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6318" w14:textId="77777777" w:rsidR="00BC7EA6" w:rsidRPr="007C0FE6" w:rsidRDefault="00BC7EA6" w:rsidP="00BC7EA6">
      <w:pPr>
        <w:spacing w:after="0" w:line="240" w:lineRule="auto"/>
        <w:jc w:val="both"/>
        <w:rPr>
          <w:rFonts w:ascii="Times New Roman" w:eastAsia="Calibri" w:hAnsi="Times New Roman" w:cs="Times New Roman"/>
          <w:b/>
          <w:bCs/>
          <w:kern w:val="0"/>
          <w:sz w:val="24"/>
          <w:szCs w:val="24"/>
          <w:lang w:val="en-US"/>
          <w14:ligatures w14:val="none"/>
        </w:rPr>
      </w:pPr>
      <w:proofErr w:type="spellStart"/>
      <w:r w:rsidRPr="007C0FE6">
        <w:rPr>
          <w:rFonts w:ascii="Times New Roman" w:eastAsia="Calibri" w:hAnsi="Times New Roman" w:cs="Times New Roman"/>
          <w:b/>
          <w:bCs/>
          <w:kern w:val="0"/>
          <w:sz w:val="24"/>
          <w:szCs w:val="24"/>
          <w:lang w:val="en-US"/>
          <w14:ligatures w14:val="none"/>
        </w:rPr>
        <w:t>Javna</w:t>
      </w:r>
      <w:proofErr w:type="spellEnd"/>
      <w:r w:rsidRPr="007C0FE6">
        <w:rPr>
          <w:rFonts w:ascii="Times New Roman" w:eastAsia="Calibri" w:hAnsi="Times New Roman" w:cs="Times New Roman"/>
          <w:b/>
          <w:bCs/>
          <w:kern w:val="0"/>
          <w:sz w:val="24"/>
          <w:szCs w:val="24"/>
          <w:lang w:val="en-US"/>
          <w14:ligatures w14:val="none"/>
        </w:rPr>
        <w:t xml:space="preserve"> </w:t>
      </w:r>
      <w:proofErr w:type="spellStart"/>
      <w:r w:rsidRPr="007C0FE6">
        <w:rPr>
          <w:rFonts w:ascii="Times New Roman" w:eastAsia="Calibri" w:hAnsi="Times New Roman" w:cs="Times New Roman"/>
          <w:b/>
          <w:bCs/>
          <w:kern w:val="0"/>
          <w:sz w:val="24"/>
          <w:szCs w:val="24"/>
          <w:lang w:val="en-US"/>
          <w14:ligatures w14:val="none"/>
        </w:rPr>
        <w:t>ustanova</w:t>
      </w:r>
      <w:proofErr w:type="spellEnd"/>
      <w:r w:rsidRPr="007C0FE6">
        <w:rPr>
          <w:rFonts w:ascii="Times New Roman" w:eastAsia="Calibri" w:hAnsi="Times New Roman" w:cs="Times New Roman"/>
          <w:b/>
          <w:bCs/>
          <w:kern w:val="0"/>
          <w:sz w:val="24"/>
          <w:szCs w:val="24"/>
          <w:lang w:val="en-US"/>
          <w14:ligatures w14:val="none"/>
        </w:rPr>
        <w:t xml:space="preserve"> za </w:t>
      </w:r>
      <w:proofErr w:type="spellStart"/>
      <w:r w:rsidRPr="007C0FE6">
        <w:rPr>
          <w:rFonts w:ascii="Times New Roman" w:eastAsia="Calibri" w:hAnsi="Times New Roman" w:cs="Times New Roman"/>
          <w:b/>
          <w:bCs/>
          <w:kern w:val="0"/>
          <w:sz w:val="24"/>
          <w:szCs w:val="24"/>
          <w:lang w:val="en-US"/>
          <w14:ligatures w14:val="none"/>
        </w:rPr>
        <w:t>upravljanje</w:t>
      </w:r>
      <w:proofErr w:type="spellEnd"/>
      <w:r w:rsidRPr="007C0FE6">
        <w:rPr>
          <w:rFonts w:ascii="Times New Roman" w:eastAsia="Calibri" w:hAnsi="Times New Roman" w:cs="Times New Roman"/>
          <w:b/>
          <w:bCs/>
          <w:kern w:val="0"/>
          <w:sz w:val="24"/>
          <w:szCs w:val="24"/>
          <w:lang w:val="en-US"/>
          <w14:ligatures w14:val="none"/>
        </w:rPr>
        <w:t xml:space="preserve"> </w:t>
      </w:r>
      <w:proofErr w:type="spellStart"/>
      <w:r w:rsidRPr="007C0FE6">
        <w:rPr>
          <w:rFonts w:ascii="Times New Roman" w:eastAsia="Calibri" w:hAnsi="Times New Roman" w:cs="Times New Roman"/>
          <w:b/>
          <w:bCs/>
          <w:kern w:val="0"/>
          <w:sz w:val="24"/>
          <w:szCs w:val="24"/>
          <w:lang w:val="en-US"/>
          <w14:ligatures w14:val="none"/>
        </w:rPr>
        <w:t>Centrom</w:t>
      </w:r>
      <w:proofErr w:type="spellEnd"/>
      <w:r w:rsidRPr="007C0FE6">
        <w:rPr>
          <w:rFonts w:ascii="Times New Roman" w:eastAsia="Calibri" w:hAnsi="Times New Roman" w:cs="Times New Roman"/>
          <w:b/>
          <w:bCs/>
          <w:kern w:val="0"/>
          <w:sz w:val="24"/>
          <w:szCs w:val="24"/>
          <w:lang w:val="en-US"/>
          <w14:ligatures w14:val="none"/>
        </w:rPr>
        <w:t xml:space="preserve"> za </w:t>
      </w:r>
      <w:proofErr w:type="spellStart"/>
      <w:r w:rsidRPr="007C0FE6">
        <w:rPr>
          <w:rFonts w:ascii="Times New Roman" w:eastAsia="Calibri" w:hAnsi="Times New Roman" w:cs="Times New Roman"/>
          <w:b/>
          <w:bCs/>
          <w:kern w:val="0"/>
          <w:sz w:val="24"/>
          <w:szCs w:val="24"/>
          <w:lang w:val="en-US"/>
          <w14:ligatures w14:val="none"/>
        </w:rPr>
        <w:t>posjetitelje</w:t>
      </w:r>
      <w:proofErr w:type="spellEnd"/>
      <w:r w:rsidRPr="007C0FE6">
        <w:rPr>
          <w:rFonts w:ascii="Times New Roman" w:eastAsia="Calibri" w:hAnsi="Times New Roman" w:cs="Times New Roman"/>
          <w:b/>
          <w:bCs/>
          <w:kern w:val="0"/>
          <w:sz w:val="24"/>
          <w:szCs w:val="24"/>
          <w:lang w:val="en-US"/>
          <w14:ligatures w14:val="none"/>
        </w:rPr>
        <w:t xml:space="preserve"> </w:t>
      </w:r>
      <w:proofErr w:type="spellStart"/>
      <w:r w:rsidRPr="007C0FE6">
        <w:rPr>
          <w:rFonts w:ascii="Times New Roman" w:eastAsia="Calibri" w:hAnsi="Times New Roman" w:cs="Times New Roman"/>
          <w:b/>
          <w:bCs/>
          <w:kern w:val="0"/>
          <w:sz w:val="24"/>
          <w:szCs w:val="24"/>
          <w:lang w:val="en-US"/>
          <w14:ligatures w14:val="none"/>
        </w:rPr>
        <w:t>Garešnica</w:t>
      </w:r>
      <w:proofErr w:type="spellEnd"/>
    </w:p>
    <w:p w14:paraId="571B3927" w14:textId="77777777" w:rsidR="00BC7EA6" w:rsidRPr="007C0FE6" w:rsidRDefault="00BC7EA6" w:rsidP="00BC7EA6">
      <w:pPr>
        <w:spacing w:after="0" w:line="240" w:lineRule="auto"/>
        <w:jc w:val="both"/>
        <w:rPr>
          <w:rFonts w:ascii="Times New Roman" w:eastAsia="Calibri" w:hAnsi="Times New Roman" w:cs="Times New Roman"/>
          <w:kern w:val="0"/>
          <w:sz w:val="24"/>
          <w:szCs w:val="24"/>
          <w:lang w:val="en-US"/>
          <w14:ligatures w14:val="none"/>
        </w:rPr>
      </w:pPr>
      <w:proofErr w:type="spellStart"/>
      <w:r w:rsidRPr="007C0FE6">
        <w:rPr>
          <w:rFonts w:ascii="Times New Roman" w:eastAsia="Calibri" w:hAnsi="Times New Roman" w:cs="Times New Roman"/>
          <w:kern w:val="0"/>
          <w:sz w:val="24"/>
          <w:szCs w:val="24"/>
          <w:lang w:val="en-US"/>
          <w14:ligatures w14:val="none"/>
        </w:rPr>
        <w:t>Kolodvorska</w:t>
      </w:r>
      <w:proofErr w:type="spellEnd"/>
      <w:r w:rsidRPr="007C0FE6">
        <w:rPr>
          <w:rFonts w:ascii="Times New Roman" w:eastAsia="Calibri" w:hAnsi="Times New Roman" w:cs="Times New Roman"/>
          <w:kern w:val="0"/>
          <w:sz w:val="24"/>
          <w:szCs w:val="24"/>
          <w:lang w:val="en-US"/>
          <w14:ligatures w14:val="none"/>
        </w:rPr>
        <w:t xml:space="preserve"> 2 </w:t>
      </w:r>
    </w:p>
    <w:p w14:paraId="4A6C782A" w14:textId="77777777" w:rsidR="00BC7EA6" w:rsidRPr="007C0FE6" w:rsidRDefault="00BC7EA6" w:rsidP="00BC7EA6">
      <w:pPr>
        <w:spacing w:after="0" w:line="240" w:lineRule="auto"/>
        <w:jc w:val="both"/>
        <w:rPr>
          <w:rFonts w:ascii="Times New Roman" w:eastAsia="Calibri" w:hAnsi="Times New Roman" w:cs="Times New Roman"/>
          <w:kern w:val="0"/>
          <w:sz w:val="24"/>
          <w:szCs w:val="24"/>
          <w:lang w:val="en-US"/>
          <w14:ligatures w14:val="none"/>
        </w:rPr>
      </w:pPr>
      <w:r w:rsidRPr="007C0FE6">
        <w:rPr>
          <w:rFonts w:ascii="Times New Roman" w:eastAsia="Calibri" w:hAnsi="Times New Roman" w:cs="Times New Roman"/>
          <w:kern w:val="0"/>
          <w:sz w:val="24"/>
          <w:szCs w:val="24"/>
          <w:lang w:val="en-US"/>
          <w14:ligatures w14:val="none"/>
        </w:rPr>
        <w:t xml:space="preserve">43280 </w:t>
      </w:r>
      <w:proofErr w:type="spellStart"/>
      <w:r w:rsidRPr="007C0FE6">
        <w:rPr>
          <w:rFonts w:ascii="Times New Roman" w:eastAsia="Calibri" w:hAnsi="Times New Roman" w:cs="Times New Roman"/>
          <w:kern w:val="0"/>
          <w:sz w:val="24"/>
          <w:szCs w:val="24"/>
          <w:lang w:val="en-US"/>
          <w14:ligatures w14:val="none"/>
        </w:rPr>
        <w:t>Garešnica</w:t>
      </w:r>
      <w:proofErr w:type="spellEnd"/>
    </w:p>
    <w:p w14:paraId="3E4ACBC9" w14:textId="77777777" w:rsidR="00BC7EA6" w:rsidRPr="007C0FE6" w:rsidRDefault="00BC7EA6" w:rsidP="00BC7EA6">
      <w:pPr>
        <w:spacing w:after="0" w:line="240" w:lineRule="auto"/>
        <w:jc w:val="both"/>
        <w:rPr>
          <w:rFonts w:ascii="Times New Roman" w:eastAsia="Calibri" w:hAnsi="Times New Roman" w:cs="Times New Roman"/>
          <w:kern w:val="0"/>
          <w:sz w:val="24"/>
          <w:szCs w:val="24"/>
          <w:lang w:val="en-US"/>
          <w14:ligatures w14:val="none"/>
        </w:rPr>
      </w:pPr>
      <w:r w:rsidRPr="007C0FE6">
        <w:rPr>
          <w:rFonts w:ascii="Times New Roman" w:eastAsia="Calibri" w:hAnsi="Times New Roman" w:cs="Times New Roman"/>
          <w:kern w:val="0"/>
          <w:sz w:val="24"/>
          <w:szCs w:val="24"/>
          <w:lang w:val="en-US"/>
          <w14:ligatures w14:val="none"/>
        </w:rPr>
        <w:t>OIB: 97626732662</w:t>
      </w:r>
    </w:p>
    <w:p w14:paraId="5678A068" w14:textId="77777777" w:rsidR="00BC7EA6" w:rsidRPr="007C0FE6" w:rsidRDefault="00BC7EA6" w:rsidP="00BC7EA6">
      <w:pPr>
        <w:spacing w:after="0" w:line="240" w:lineRule="auto"/>
        <w:jc w:val="both"/>
        <w:rPr>
          <w:rFonts w:ascii="Times New Roman" w:eastAsia="Calibri" w:hAnsi="Times New Roman" w:cs="Times New Roman"/>
          <w:kern w:val="0"/>
          <w:sz w:val="24"/>
          <w:szCs w:val="24"/>
          <w:lang w:val="en-US"/>
          <w14:ligatures w14:val="none"/>
        </w:rPr>
      </w:pPr>
      <w:r w:rsidRPr="007C0FE6">
        <w:rPr>
          <w:rFonts w:ascii="Times New Roman" w:eastAsia="Calibri" w:hAnsi="Times New Roman" w:cs="Times New Roman"/>
          <w:kern w:val="0"/>
          <w:sz w:val="24"/>
          <w:szCs w:val="24"/>
          <w:lang w:val="en-US"/>
          <w14:ligatures w14:val="none"/>
        </w:rPr>
        <w:t xml:space="preserve">MB: 5654165 </w:t>
      </w:r>
    </w:p>
    <w:p w14:paraId="6CAE8D12" w14:textId="77777777" w:rsidR="00BC7EA6" w:rsidRPr="007C0FE6" w:rsidRDefault="00BC7EA6" w:rsidP="00BC7EA6">
      <w:pPr>
        <w:spacing w:after="0" w:line="240" w:lineRule="auto"/>
        <w:jc w:val="both"/>
        <w:rPr>
          <w:rFonts w:ascii="Times New Roman" w:eastAsia="Calibri" w:hAnsi="Times New Roman" w:cs="Times New Roman"/>
          <w:kern w:val="0"/>
          <w:sz w:val="24"/>
          <w:szCs w:val="24"/>
          <w:lang w:val="en-US"/>
          <w14:ligatures w14:val="none"/>
        </w:rPr>
      </w:pPr>
      <w:r w:rsidRPr="007C0FE6">
        <w:rPr>
          <w:rFonts w:ascii="Times New Roman" w:eastAsia="Calibri" w:hAnsi="Times New Roman" w:cs="Times New Roman"/>
          <w:kern w:val="0"/>
          <w:sz w:val="24"/>
          <w:szCs w:val="24"/>
          <w:lang w:val="en-US"/>
          <w14:ligatures w14:val="none"/>
        </w:rPr>
        <w:t>KLASA: 400-01/24-01/02</w:t>
      </w:r>
    </w:p>
    <w:p w14:paraId="7F66DCD4" w14:textId="2A0327D0" w:rsidR="00BC7EA6" w:rsidRPr="007C0FE6" w:rsidRDefault="00BC7EA6" w:rsidP="00BC7EA6">
      <w:pPr>
        <w:spacing w:after="0" w:line="240" w:lineRule="auto"/>
        <w:jc w:val="both"/>
        <w:rPr>
          <w:rFonts w:ascii="Times New Roman" w:eastAsia="Calibri" w:hAnsi="Times New Roman" w:cs="Times New Roman"/>
          <w:kern w:val="0"/>
          <w:sz w:val="24"/>
          <w:szCs w:val="24"/>
          <w:lang w:val="en-US"/>
          <w14:ligatures w14:val="none"/>
        </w:rPr>
      </w:pPr>
      <w:r w:rsidRPr="007C0FE6">
        <w:rPr>
          <w:rFonts w:ascii="Times New Roman" w:eastAsia="Calibri" w:hAnsi="Times New Roman" w:cs="Times New Roman"/>
          <w:kern w:val="0"/>
          <w:sz w:val="24"/>
          <w:szCs w:val="24"/>
          <w:lang w:val="en-US"/>
          <w14:ligatures w14:val="none"/>
        </w:rPr>
        <w:t>URBROJ: 2103-4-4-24-</w:t>
      </w:r>
      <w:r w:rsidR="003C198B">
        <w:rPr>
          <w:rFonts w:ascii="Times New Roman" w:eastAsia="Calibri" w:hAnsi="Times New Roman" w:cs="Times New Roman"/>
          <w:kern w:val="0"/>
          <w:sz w:val="24"/>
          <w:szCs w:val="24"/>
          <w:lang w:val="en-US"/>
          <w14:ligatures w14:val="none"/>
        </w:rPr>
        <w:t>4</w:t>
      </w:r>
    </w:p>
    <w:p w14:paraId="2832A36F" w14:textId="77777777" w:rsidR="00BC7EA6" w:rsidRPr="007C0FE6" w:rsidRDefault="00BC7EA6" w:rsidP="00BC7EA6">
      <w:pPr>
        <w:spacing w:after="0" w:line="240" w:lineRule="auto"/>
        <w:jc w:val="both"/>
        <w:rPr>
          <w:rFonts w:ascii="Times New Roman" w:eastAsia="Calibri" w:hAnsi="Times New Roman" w:cs="Times New Roman"/>
          <w:b/>
          <w:kern w:val="0"/>
          <w:sz w:val="24"/>
          <w:szCs w:val="24"/>
          <w:lang w:val="en-US"/>
          <w14:ligatures w14:val="none"/>
        </w:rPr>
      </w:pPr>
    </w:p>
    <w:p w14:paraId="39B49AE3" w14:textId="24A068B5" w:rsidR="00BC7EA6" w:rsidRPr="007C0FE6" w:rsidRDefault="00BC7EA6" w:rsidP="00BC7EA6">
      <w:pPr>
        <w:spacing w:after="0" w:line="240" w:lineRule="auto"/>
        <w:jc w:val="both"/>
        <w:rPr>
          <w:rFonts w:ascii="Times New Roman" w:eastAsia="Calibri" w:hAnsi="Times New Roman" w:cs="Times New Roman"/>
          <w:kern w:val="0"/>
          <w:sz w:val="24"/>
          <w:szCs w:val="24"/>
          <w:lang w:val="en-US"/>
          <w14:ligatures w14:val="none"/>
        </w:rPr>
      </w:pPr>
      <w:proofErr w:type="spellStart"/>
      <w:r w:rsidRPr="007C0FE6">
        <w:rPr>
          <w:rFonts w:ascii="Times New Roman" w:eastAsia="Calibri" w:hAnsi="Times New Roman" w:cs="Times New Roman"/>
          <w:kern w:val="0"/>
          <w:sz w:val="24"/>
          <w:szCs w:val="24"/>
          <w:lang w:val="en-US"/>
          <w14:ligatures w14:val="none"/>
        </w:rPr>
        <w:t>Garešnica</w:t>
      </w:r>
      <w:proofErr w:type="spellEnd"/>
      <w:r w:rsidRPr="007C0FE6">
        <w:rPr>
          <w:rFonts w:ascii="Times New Roman" w:eastAsia="Calibri" w:hAnsi="Times New Roman" w:cs="Times New Roman"/>
          <w:kern w:val="0"/>
          <w:sz w:val="24"/>
          <w:szCs w:val="24"/>
          <w:lang w:val="en-US"/>
          <w14:ligatures w14:val="none"/>
        </w:rPr>
        <w:t xml:space="preserve">, </w:t>
      </w:r>
      <w:r w:rsidR="003C198B">
        <w:rPr>
          <w:rFonts w:ascii="Times New Roman" w:eastAsia="Calibri" w:hAnsi="Times New Roman" w:cs="Times New Roman"/>
          <w:kern w:val="0"/>
          <w:sz w:val="24"/>
          <w:szCs w:val="24"/>
          <w:lang w:val="en-US"/>
          <w14:ligatures w14:val="none"/>
        </w:rPr>
        <w:t>2</w:t>
      </w:r>
      <w:r w:rsidR="007E60AE" w:rsidRPr="007C0FE6">
        <w:rPr>
          <w:rFonts w:ascii="Times New Roman" w:eastAsia="Calibri" w:hAnsi="Times New Roman" w:cs="Times New Roman"/>
          <w:kern w:val="0"/>
          <w:sz w:val="24"/>
          <w:szCs w:val="24"/>
          <w:lang w:val="en-US"/>
          <w14:ligatures w14:val="none"/>
        </w:rPr>
        <w:t>6</w:t>
      </w:r>
      <w:r w:rsidRPr="007C0FE6">
        <w:rPr>
          <w:rFonts w:ascii="Times New Roman" w:eastAsia="Calibri" w:hAnsi="Times New Roman" w:cs="Times New Roman"/>
          <w:kern w:val="0"/>
          <w:sz w:val="24"/>
          <w:szCs w:val="24"/>
          <w:lang w:val="en-US"/>
          <w14:ligatures w14:val="none"/>
        </w:rPr>
        <w:t xml:space="preserve">. </w:t>
      </w:r>
      <w:proofErr w:type="spellStart"/>
      <w:r w:rsidR="003C198B">
        <w:rPr>
          <w:rFonts w:ascii="Times New Roman" w:eastAsia="Calibri" w:hAnsi="Times New Roman" w:cs="Times New Roman"/>
          <w:kern w:val="0"/>
          <w:sz w:val="24"/>
          <w:szCs w:val="24"/>
          <w:lang w:val="en-US"/>
          <w14:ligatures w14:val="none"/>
        </w:rPr>
        <w:t>lipnja</w:t>
      </w:r>
      <w:proofErr w:type="spellEnd"/>
      <w:r w:rsidRPr="007C0FE6">
        <w:rPr>
          <w:rFonts w:ascii="Times New Roman" w:eastAsia="Calibri" w:hAnsi="Times New Roman" w:cs="Times New Roman"/>
          <w:kern w:val="0"/>
          <w:sz w:val="24"/>
          <w:szCs w:val="24"/>
          <w:lang w:val="en-US"/>
          <w14:ligatures w14:val="none"/>
        </w:rPr>
        <w:t xml:space="preserve"> 2025. </w:t>
      </w:r>
      <w:proofErr w:type="spellStart"/>
      <w:r w:rsidR="007E60AE" w:rsidRPr="007C0FE6">
        <w:rPr>
          <w:rFonts w:ascii="Times New Roman" w:eastAsia="Calibri" w:hAnsi="Times New Roman" w:cs="Times New Roman"/>
          <w:kern w:val="0"/>
          <w:sz w:val="24"/>
          <w:szCs w:val="24"/>
          <w:lang w:val="en-US"/>
          <w14:ligatures w14:val="none"/>
        </w:rPr>
        <w:t>g</w:t>
      </w:r>
      <w:r w:rsidRPr="007C0FE6">
        <w:rPr>
          <w:rFonts w:ascii="Times New Roman" w:eastAsia="Calibri" w:hAnsi="Times New Roman" w:cs="Times New Roman"/>
          <w:kern w:val="0"/>
          <w:sz w:val="24"/>
          <w:szCs w:val="24"/>
          <w:lang w:val="en-US"/>
          <w14:ligatures w14:val="none"/>
        </w:rPr>
        <w:t>odine</w:t>
      </w:r>
      <w:proofErr w:type="spellEnd"/>
    </w:p>
    <w:p w14:paraId="60A6CDD4" w14:textId="77777777" w:rsidR="00BC7EA6" w:rsidRPr="007C0FE6" w:rsidRDefault="00BC7EA6" w:rsidP="00BC7EA6">
      <w:pPr>
        <w:spacing w:after="0" w:line="240" w:lineRule="auto"/>
        <w:jc w:val="both"/>
        <w:rPr>
          <w:rFonts w:ascii="Times New Roman" w:eastAsia="Calibri" w:hAnsi="Times New Roman" w:cs="Times New Roman"/>
          <w:kern w:val="0"/>
          <w:sz w:val="24"/>
          <w:szCs w:val="24"/>
          <w:lang w:val="en-US"/>
          <w14:ligatures w14:val="none"/>
        </w:rPr>
      </w:pPr>
    </w:p>
    <w:p w14:paraId="7A333646" w14:textId="77777777" w:rsidR="00BC7EA6" w:rsidRPr="007C0FE6" w:rsidRDefault="00BC7EA6" w:rsidP="00BC7EA6">
      <w:pPr>
        <w:spacing w:after="0" w:line="240" w:lineRule="auto"/>
        <w:jc w:val="both"/>
        <w:rPr>
          <w:rFonts w:ascii="Times New Roman" w:eastAsia="Calibri" w:hAnsi="Times New Roman" w:cs="Times New Roman"/>
          <w:kern w:val="0"/>
          <w:sz w:val="24"/>
          <w:szCs w:val="24"/>
          <w:lang w:val="en-US"/>
          <w14:ligatures w14:val="none"/>
        </w:rPr>
      </w:pPr>
    </w:p>
    <w:p w14:paraId="66997573" w14:textId="77777777" w:rsidR="00BC7EA6" w:rsidRPr="007C0FE6" w:rsidRDefault="00BC7EA6" w:rsidP="00BC7EA6">
      <w:pPr>
        <w:rPr>
          <w:rFonts w:ascii="Times New Roman" w:hAnsi="Times New Roman" w:cs="Times New Roman"/>
          <w:sz w:val="24"/>
          <w:szCs w:val="24"/>
        </w:rPr>
      </w:pPr>
    </w:p>
    <w:p w14:paraId="2ACAAF70" w14:textId="77777777" w:rsidR="003C198B" w:rsidRDefault="00BC7EA6" w:rsidP="00BC7EA6">
      <w:pPr>
        <w:pStyle w:val="tekst"/>
        <w:spacing w:before="0" w:beforeAutospacing="0" w:after="0" w:afterAutospacing="0"/>
        <w:rPr>
          <w:color w:val="000000"/>
        </w:rPr>
      </w:pPr>
      <w:r w:rsidRPr="007C0FE6">
        <w:rPr>
          <w:b/>
          <w:bCs/>
          <w:color w:val="000000"/>
        </w:rPr>
        <w:t>Predmet</w:t>
      </w:r>
      <w:r w:rsidRPr="007C0FE6">
        <w:rPr>
          <w:color w:val="000000"/>
        </w:rPr>
        <w:t>: I. Izmjen</w:t>
      </w:r>
      <w:r w:rsidR="003C198B">
        <w:rPr>
          <w:color w:val="000000"/>
        </w:rPr>
        <w:t>e</w:t>
      </w:r>
      <w:r w:rsidRPr="007C0FE6">
        <w:rPr>
          <w:color w:val="000000"/>
        </w:rPr>
        <w:t xml:space="preserve"> Financijskog plana za 2025. za Javnu ustanovu Garešnica </w:t>
      </w:r>
      <w:r w:rsidR="003C198B">
        <w:rPr>
          <w:color w:val="000000"/>
        </w:rPr>
        <w:t xml:space="preserve">potvrđene na  </w:t>
      </w:r>
    </w:p>
    <w:p w14:paraId="283BBA82" w14:textId="3CA51649" w:rsidR="00BC7EA6" w:rsidRPr="007C0FE6" w:rsidRDefault="003C198B" w:rsidP="00BC7EA6">
      <w:pPr>
        <w:pStyle w:val="tekst"/>
        <w:spacing w:before="0" w:beforeAutospacing="0" w:after="0" w:afterAutospacing="0"/>
        <w:rPr>
          <w:color w:val="000000"/>
        </w:rPr>
      </w:pPr>
      <w:r>
        <w:rPr>
          <w:color w:val="000000"/>
        </w:rPr>
        <w:t xml:space="preserve">                    Sjednici Gradskog vijeća održanoj 26. lipnja 2025. godine</w:t>
      </w:r>
    </w:p>
    <w:p w14:paraId="68786748" w14:textId="77777777" w:rsidR="000F5310" w:rsidRPr="007E60AE" w:rsidRDefault="000F5310">
      <w:pPr>
        <w:rPr>
          <w:rFonts w:ascii="Calibri" w:hAnsi="Calibri" w:cs="Calibri"/>
        </w:rPr>
      </w:pPr>
    </w:p>
    <w:p w14:paraId="1759C707" w14:textId="77777777" w:rsidR="00BC7EA6" w:rsidRPr="00465B5C" w:rsidRDefault="00BC7EA6">
      <w:pPr>
        <w:rPr>
          <w:rFonts w:ascii="Times New Roman" w:hAnsi="Times New Roman" w:cs="Times New Roman"/>
        </w:rPr>
      </w:pPr>
    </w:p>
    <w:tbl>
      <w:tblPr>
        <w:tblW w:w="0" w:type="auto"/>
        <w:tblLook w:val="04A0" w:firstRow="1" w:lastRow="0" w:firstColumn="1" w:lastColumn="0" w:noHBand="0" w:noVBand="1"/>
      </w:tblPr>
      <w:tblGrid>
        <w:gridCol w:w="222"/>
        <w:gridCol w:w="222"/>
        <w:gridCol w:w="2352"/>
        <w:gridCol w:w="1991"/>
        <w:gridCol w:w="1289"/>
        <w:gridCol w:w="1020"/>
        <w:gridCol w:w="414"/>
        <w:gridCol w:w="414"/>
        <w:gridCol w:w="410"/>
        <w:gridCol w:w="379"/>
        <w:gridCol w:w="359"/>
      </w:tblGrid>
      <w:tr w:rsidR="00BC7EA6" w:rsidRPr="00465B5C" w14:paraId="073BC914" w14:textId="77777777" w:rsidTr="00BC7EA6">
        <w:trPr>
          <w:trHeight w:val="360"/>
        </w:trPr>
        <w:tc>
          <w:tcPr>
            <w:tcW w:w="0" w:type="auto"/>
            <w:tcBorders>
              <w:top w:val="nil"/>
              <w:left w:val="nil"/>
              <w:bottom w:val="nil"/>
              <w:right w:val="nil"/>
            </w:tcBorders>
            <w:shd w:val="clear" w:color="auto" w:fill="auto"/>
            <w:noWrap/>
            <w:vAlign w:val="bottom"/>
            <w:hideMark/>
          </w:tcPr>
          <w:p w14:paraId="50305FFB" w14:textId="77777777" w:rsidR="00BC7EA6" w:rsidRPr="00465B5C" w:rsidRDefault="00BC7EA6" w:rsidP="00BC7EA6">
            <w:pPr>
              <w:spacing w:after="0" w:line="240" w:lineRule="auto"/>
              <w:rPr>
                <w:rFonts w:ascii="Times New Roman" w:eastAsia="Times New Roman" w:hAnsi="Times New Roman" w:cs="Times New Roman"/>
                <w:kern w:val="0"/>
                <w:sz w:val="24"/>
                <w:szCs w:val="24"/>
                <w:lang w:eastAsia="hr-HR"/>
                <w14:ligatures w14:val="none"/>
              </w:rPr>
            </w:pPr>
          </w:p>
        </w:tc>
        <w:tc>
          <w:tcPr>
            <w:tcW w:w="0" w:type="auto"/>
            <w:gridSpan w:val="10"/>
            <w:tcBorders>
              <w:top w:val="nil"/>
              <w:left w:val="nil"/>
              <w:bottom w:val="nil"/>
              <w:right w:val="nil"/>
            </w:tcBorders>
            <w:shd w:val="clear" w:color="auto" w:fill="auto"/>
            <w:hideMark/>
          </w:tcPr>
          <w:p w14:paraId="6ADEFA78" w14:textId="573C315F" w:rsidR="00BC7EA6" w:rsidRPr="00465B5C" w:rsidRDefault="00BC7EA6" w:rsidP="00BC7EA6">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465B5C">
              <w:rPr>
                <w:rFonts w:ascii="Times New Roman" w:eastAsia="Times New Roman" w:hAnsi="Times New Roman" w:cs="Times New Roman"/>
                <w:b/>
                <w:bCs/>
                <w:color w:val="000000"/>
                <w:kern w:val="0"/>
                <w:sz w:val="24"/>
                <w:szCs w:val="24"/>
                <w:lang w:eastAsia="hr-HR"/>
                <w14:ligatures w14:val="none"/>
              </w:rPr>
              <w:t>I</w:t>
            </w:r>
            <w:r w:rsidR="007C0FE6" w:rsidRPr="00465B5C">
              <w:rPr>
                <w:rFonts w:ascii="Times New Roman" w:eastAsia="Times New Roman" w:hAnsi="Times New Roman" w:cs="Times New Roman"/>
                <w:b/>
                <w:bCs/>
                <w:color w:val="000000"/>
                <w:kern w:val="0"/>
                <w:sz w:val="24"/>
                <w:szCs w:val="24"/>
                <w:lang w:eastAsia="hr-HR"/>
                <w14:ligatures w14:val="none"/>
              </w:rPr>
              <w:t>.</w:t>
            </w:r>
            <w:r w:rsidRPr="00465B5C">
              <w:rPr>
                <w:rFonts w:ascii="Times New Roman" w:eastAsia="Times New Roman" w:hAnsi="Times New Roman" w:cs="Times New Roman"/>
                <w:b/>
                <w:bCs/>
                <w:color w:val="000000"/>
                <w:kern w:val="0"/>
                <w:sz w:val="24"/>
                <w:szCs w:val="24"/>
                <w:lang w:eastAsia="hr-HR"/>
                <w14:ligatures w14:val="none"/>
              </w:rPr>
              <w:t xml:space="preserve"> izmjen</w:t>
            </w:r>
            <w:r w:rsidR="00465B5C" w:rsidRPr="00465B5C">
              <w:rPr>
                <w:rFonts w:ascii="Times New Roman" w:eastAsia="Times New Roman" w:hAnsi="Times New Roman" w:cs="Times New Roman"/>
                <w:b/>
                <w:bCs/>
                <w:color w:val="000000"/>
                <w:kern w:val="0"/>
                <w:sz w:val="24"/>
                <w:szCs w:val="24"/>
                <w:lang w:eastAsia="hr-HR"/>
                <w14:ligatures w14:val="none"/>
              </w:rPr>
              <w:t>e</w:t>
            </w:r>
            <w:r w:rsidRPr="00465B5C">
              <w:rPr>
                <w:rFonts w:ascii="Times New Roman" w:eastAsia="Times New Roman" w:hAnsi="Times New Roman" w:cs="Times New Roman"/>
                <w:b/>
                <w:bCs/>
                <w:color w:val="000000"/>
                <w:kern w:val="0"/>
                <w:sz w:val="24"/>
                <w:szCs w:val="24"/>
                <w:lang w:eastAsia="hr-HR"/>
                <w14:ligatures w14:val="none"/>
              </w:rPr>
              <w:t xml:space="preserve"> plana proračuna za 2025. g</w:t>
            </w:r>
            <w:r w:rsidR="007E60AE" w:rsidRPr="00465B5C">
              <w:rPr>
                <w:rFonts w:ascii="Times New Roman" w:eastAsia="Times New Roman" w:hAnsi="Times New Roman" w:cs="Times New Roman"/>
                <w:b/>
                <w:bCs/>
                <w:color w:val="000000"/>
                <w:kern w:val="0"/>
                <w:sz w:val="24"/>
                <w:szCs w:val="24"/>
                <w:lang w:eastAsia="hr-HR"/>
                <w14:ligatures w14:val="none"/>
              </w:rPr>
              <w:t>.</w:t>
            </w:r>
          </w:p>
        </w:tc>
      </w:tr>
      <w:tr w:rsidR="001B3B34" w:rsidRPr="00465B5C" w14:paraId="24DD9AA8" w14:textId="77777777" w:rsidTr="00BC7EA6">
        <w:trPr>
          <w:trHeight w:val="38"/>
        </w:trPr>
        <w:tc>
          <w:tcPr>
            <w:tcW w:w="0" w:type="auto"/>
            <w:tcBorders>
              <w:top w:val="nil"/>
              <w:left w:val="nil"/>
              <w:bottom w:val="nil"/>
              <w:right w:val="nil"/>
            </w:tcBorders>
            <w:shd w:val="clear" w:color="auto" w:fill="auto"/>
            <w:noWrap/>
            <w:vAlign w:val="bottom"/>
            <w:hideMark/>
          </w:tcPr>
          <w:p w14:paraId="1B9DC4EE" w14:textId="77777777" w:rsidR="00BC7EA6" w:rsidRPr="00465B5C" w:rsidRDefault="00BC7EA6" w:rsidP="00BC7EA6">
            <w:pPr>
              <w:spacing w:after="0" w:line="240" w:lineRule="auto"/>
              <w:jc w:val="center"/>
              <w:rPr>
                <w:rFonts w:ascii="Times New Roman" w:eastAsia="Times New Roman" w:hAnsi="Times New Roman" w:cs="Times New Roman"/>
                <w:b/>
                <w:bCs/>
                <w:color w:val="000000"/>
                <w:kern w:val="0"/>
                <w:sz w:val="24"/>
                <w:szCs w:val="24"/>
                <w:lang w:eastAsia="hr-HR"/>
                <w14:ligatures w14:val="none"/>
              </w:rPr>
            </w:pPr>
          </w:p>
        </w:tc>
        <w:tc>
          <w:tcPr>
            <w:tcW w:w="0" w:type="auto"/>
            <w:tcBorders>
              <w:top w:val="nil"/>
              <w:left w:val="nil"/>
              <w:bottom w:val="nil"/>
              <w:right w:val="nil"/>
            </w:tcBorders>
            <w:shd w:val="clear" w:color="auto" w:fill="auto"/>
            <w:noWrap/>
            <w:vAlign w:val="bottom"/>
            <w:hideMark/>
          </w:tcPr>
          <w:p w14:paraId="0E98AEF0"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127BE3D0"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35DF6600"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5658D3C2"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28C09770"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7F7E74FB"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315AC476"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022F9F57"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7800701E"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43DA32D9"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465B5C" w14:paraId="6E96779F" w14:textId="77777777" w:rsidTr="00BC7EA6">
        <w:trPr>
          <w:trHeight w:val="360"/>
        </w:trPr>
        <w:tc>
          <w:tcPr>
            <w:tcW w:w="0" w:type="auto"/>
            <w:tcBorders>
              <w:top w:val="nil"/>
              <w:left w:val="nil"/>
              <w:bottom w:val="nil"/>
              <w:right w:val="nil"/>
            </w:tcBorders>
            <w:shd w:val="clear" w:color="auto" w:fill="auto"/>
            <w:noWrap/>
            <w:vAlign w:val="bottom"/>
            <w:hideMark/>
          </w:tcPr>
          <w:p w14:paraId="6482E11E" w14:textId="77777777" w:rsidR="00BC7EA6" w:rsidRPr="00465B5C"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10"/>
            <w:tcBorders>
              <w:top w:val="nil"/>
              <w:left w:val="nil"/>
              <w:bottom w:val="nil"/>
              <w:right w:val="nil"/>
            </w:tcBorders>
            <w:shd w:val="clear" w:color="auto" w:fill="auto"/>
            <w:hideMark/>
          </w:tcPr>
          <w:p w14:paraId="0C031DAF" w14:textId="41684531" w:rsidR="00BC7EA6" w:rsidRPr="00465B5C" w:rsidRDefault="00726300" w:rsidP="00BC7EA6">
            <w:pPr>
              <w:spacing w:after="0" w:line="240" w:lineRule="auto"/>
              <w:jc w:val="center"/>
              <w:rPr>
                <w:rFonts w:ascii="Times New Roman" w:eastAsia="Times New Roman" w:hAnsi="Times New Roman" w:cs="Times New Roman"/>
                <w:b/>
                <w:bCs/>
                <w:color w:val="000000"/>
                <w:kern w:val="0"/>
                <w:sz w:val="26"/>
                <w:szCs w:val="26"/>
                <w:lang w:eastAsia="hr-HR"/>
                <w14:ligatures w14:val="none"/>
              </w:rPr>
            </w:pPr>
            <w:r w:rsidRPr="00465B5C">
              <w:rPr>
                <w:rFonts w:ascii="Times New Roman" w:eastAsia="Times New Roman" w:hAnsi="Times New Roman" w:cs="Times New Roman"/>
                <w:b/>
                <w:bCs/>
                <w:color w:val="000000"/>
                <w:kern w:val="0"/>
                <w:sz w:val="26"/>
                <w:szCs w:val="26"/>
                <w:lang w:eastAsia="hr-HR"/>
                <w14:ligatures w14:val="none"/>
              </w:rPr>
              <w:t xml:space="preserve">I. </w:t>
            </w:r>
            <w:r w:rsidR="00BC7EA6" w:rsidRPr="00465B5C">
              <w:rPr>
                <w:rFonts w:ascii="Times New Roman" w:eastAsia="Times New Roman" w:hAnsi="Times New Roman" w:cs="Times New Roman"/>
                <w:b/>
                <w:bCs/>
                <w:color w:val="000000"/>
                <w:kern w:val="0"/>
                <w:sz w:val="26"/>
                <w:szCs w:val="26"/>
                <w:lang w:eastAsia="hr-HR"/>
                <w14:ligatures w14:val="none"/>
              </w:rPr>
              <w:t>OPĆI DIO</w:t>
            </w:r>
          </w:p>
        </w:tc>
      </w:tr>
      <w:tr w:rsidR="001B3B34" w:rsidRPr="00BC7EA6" w14:paraId="22636E56" w14:textId="77777777" w:rsidTr="00BC7EA6">
        <w:trPr>
          <w:trHeight w:val="435"/>
        </w:trPr>
        <w:tc>
          <w:tcPr>
            <w:tcW w:w="0" w:type="auto"/>
            <w:tcBorders>
              <w:top w:val="nil"/>
              <w:left w:val="nil"/>
              <w:bottom w:val="nil"/>
              <w:right w:val="nil"/>
            </w:tcBorders>
            <w:shd w:val="clear" w:color="auto" w:fill="auto"/>
            <w:noWrap/>
            <w:vAlign w:val="bottom"/>
            <w:hideMark/>
          </w:tcPr>
          <w:p w14:paraId="1D77FFAE" w14:textId="77777777" w:rsidR="00BC7EA6" w:rsidRPr="00BC7EA6" w:rsidRDefault="00BC7EA6" w:rsidP="00BC7EA6">
            <w:pPr>
              <w:spacing w:after="0" w:line="240" w:lineRule="auto"/>
              <w:jc w:val="center"/>
              <w:rPr>
                <w:rFonts w:ascii="Arial" w:eastAsia="Times New Roman" w:hAnsi="Arial" w:cs="Arial"/>
                <w:color w:val="000000"/>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1F9885DD"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395425FC"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6C41FEF3"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3ADE9847"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0884BA22"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66E551C3"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067E9483"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411423EE"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3CB34019"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43AEC25E"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635C08CD" w14:textId="77777777" w:rsidTr="00BC7EA6">
        <w:trPr>
          <w:trHeight w:val="300"/>
        </w:trPr>
        <w:tc>
          <w:tcPr>
            <w:tcW w:w="0" w:type="auto"/>
            <w:gridSpan w:val="2"/>
            <w:tcBorders>
              <w:top w:val="nil"/>
              <w:left w:val="nil"/>
              <w:bottom w:val="nil"/>
              <w:right w:val="nil"/>
            </w:tcBorders>
            <w:shd w:val="clear" w:color="auto" w:fill="auto"/>
            <w:hideMark/>
          </w:tcPr>
          <w:p w14:paraId="5B8C9914"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3BD98B2D"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23BD214E"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6"/>
            <w:tcBorders>
              <w:top w:val="nil"/>
              <w:left w:val="nil"/>
              <w:bottom w:val="nil"/>
              <w:right w:val="nil"/>
            </w:tcBorders>
            <w:shd w:val="clear" w:color="auto" w:fill="auto"/>
            <w:vAlign w:val="center"/>
            <w:hideMark/>
          </w:tcPr>
          <w:p w14:paraId="29B36CA7" w14:textId="77777777" w:rsidR="00BC7EA6" w:rsidRPr="00BC7EA6" w:rsidRDefault="00BC7EA6" w:rsidP="00BC7EA6">
            <w:pPr>
              <w:spacing w:after="0" w:line="240" w:lineRule="auto"/>
              <w:jc w:val="center"/>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PROMJENA</w:t>
            </w:r>
          </w:p>
        </w:tc>
      </w:tr>
      <w:tr w:rsidR="00BC7EA6" w:rsidRPr="00BC7EA6" w14:paraId="6330093B" w14:textId="77777777" w:rsidTr="00BC7EA6">
        <w:trPr>
          <w:trHeight w:val="300"/>
        </w:trPr>
        <w:tc>
          <w:tcPr>
            <w:tcW w:w="0" w:type="auto"/>
            <w:gridSpan w:val="2"/>
            <w:tcBorders>
              <w:top w:val="nil"/>
              <w:left w:val="nil"/>
              <w:bottom w:val="nil"/>
              <w:right w:val="nil"/>
            </w:tcBorders>
            <w:shd w:val="clear" w:color="auto" w:fill="auto"/>
            <w:hideMark/>
          </w:tcPr>
          <w:p w14:paraId="5CCA7AE9" w14:textId="77777777" w:rsidR="00BC7EA6" w:rsidRPr="00BC7EA6" w:rsidRDefault="00BC7EA6" w:rsidP="00BC7EA6">
            <w:pPr>
              <w:spacing w:after="0" w:line="240" w:lineRule="auto"/>
              <w:jc w:val="center"/>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5EDA1FB3"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70FEF4CF"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PLANIRANO</w:t>
            </w:r>
          </w:p>
        </w:tc>
        <w:tc>
          <w:tcPr>
            <w:tcW w:w="0" w:type="auto"/>
            <w:tcBorders>
              <w:top w:val="nil"/>
              <w:left w:val="nil"/>
              <w:bottom w:val="nil"/>
              <w:right w:val="nil"/>
            </w:tcBorders>
            <w:shd w:val="clear" w:color="auto" w:fill="auto"/>
            <w:hideMark/>
          </w:tcPr>
          <w:p w14:paraId="0002A0CA"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IZNOS</w:t>
            </w:r>
          </w:p>
        </w:tc>
        <w:tc>
          <w:tcPr>
            <w:tcW w:w="0" w:type="auto"/>
            <w:gridSpan w:val="2"/>
            <w:tcBorders>
              <w:top w:val="nil"/>
              <w:left w:val="nil"/>
              <w:bottom w:val="nil"/>
              <w:right w:val="nil"/>
            </w:tcBorders>
            <w:shd w:val="clear" w:color="auto" w:fill="auto"/>
            <w:hideMark/>
          </w:tcPr>
          <w:p w14:paraId="7FDF14F5"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w:t>
            </w:r>
          </w:p>
        </w:tc>
        <w:tc>
          <w:tcPr>
            <w:tcW w:w="0" w:type="auto"/>
            <w:gridSpan w:val="3"/>
            <w:tcBorders>
              <w:top w:val="nil"/>
              <w:left w:val="nil"/>
              <w:bottom w:val="nil"/>
              <w:right w:val="nil"/>
            </w:tcBorders>
            <w:shd w:val="clear" w:color="auto" w:fill="auto"/>
            <w:hideMark/>
          </w:tcPr>
          <w:p w14:paraId="2C340852"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NOVI IZNOS</w:t>
            </w:r>
          </w:p>
        </w:tc>
      </w:tr>
      <w:tr w:rsidR="00BC7EA6" w:rsidRPr="00BC7EA6" w14:paraId="0807F2D2" w14:textId="77777777" w:rsidTr="00BC7EA6">
        <w:trPr>
          <w:trHeight w:val="300"/>
        </w:trPr>
        <w:tc>
          <w:tcPr>
            <w:tcW w:w="0" w:type="auto"/>
            <w:gridSpan w:val="2"/>
            <w:tcBorders>
              <w:top w:val="nil"/>
              <w:left w:val="nil"/>
              <w:bottom w:val="nil"/>
              <w:right w:val="nil"/>
            </w:tcBorders>
            <w:shd w:val="clear" w:color="auto" w:fill="auto"/>
            <w:hideMark/>
          </w:tcPr>
          <w:p w14:paraId="44DEF54C"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38754EC9"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075C3743"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77C0A854"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3506980D"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3"/>
            <w:tcBorders>
              <w:top w:val="nil"/>
              <w:left w:val="nil"/>
              <w:bottom w:val="nil"/>
              <w:right w:val="nil"/>
            </w:tcBorders>
            <w:shd w:val="clear" w:color="auto" w:fill="auto"/>
            <w:hideMark/>
          </w:tcPr>
          <w:p w14:paraId="5903F62D"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0DCEC9CF" w14:textId="77777777" w:rsidTr="00BC7EA6">
        <w:trPr>
          <w:trHeight w:val="300"/>
        </w:trPr>
        <w:tc>
          <w:tcPr>
            <w:tcW w:w="0" w:type="auto"/>
            <w:gridSpan w:val="2"/>
            <w:tcBorders>
              <w:top w:val="nil"/>
              <w:left w:val="nil"/>
              <w:bottom w:val="nil"/>
              <w:right w:val="nil"/>
            </w:tcBorders>
            <w:shd w:val="clear" w:color="auto" w:fill="auto"/>
            <w:hideMark/>
          </w:tcPr>
          <w:p w14:paraId="33FB06EE"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A.</w:t>
            </w:r>
          </w:p>
        </w:tc>
        <w:tc>
          <w:tcPr>
            <w:tcW w:w="0" w:type="auto"/>
            <w:gridSpan w:val="2"/>
            <w:tcBorders>
              <w:top w:val="nil"/>
              <w:left w:val="nil"/>
              <w:bottom w:val="nil"/>
              <w:right w:val="nil"/>
            </w:tcBorders>
            <w:shd w:val="clear" w:color="auto" w:fill="auto"/>
            <w:hideMark/>
          </w:tcPr>
          <w:p w14:paraId="4045AB7B"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RAČUN PRIHODA I RASHODA</w:t>
            </w:r>
          </w:p>
        </w:tc>
        <w:tc>
          <w:tcPr>
            <w:tcW w:w="0" w:type="auto"/>
            <w:tcBorders>
              <w:top w:val="nil"/>
              <w:left w:val="nil"/>
              <w:bottom w:val="nil"/>
              <w:right w:val="nil"/>
            </w:tcBorders>
            <w:shd w:val="clear" w:color="auto" w:fill="auto"/>
            <w:hideMark/>
          </w:tcPr>
          <w:p w14:paraId="4BD0716A"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p>
        </w:tc>
        <w:tc>
          <w:tcPr>
            <w:tcW w:w="0" w:type="auto"/>
            <w:tcBorders>
              <w:top w:val="nil"/>
              <w:left w:val="nil"/>
              <w:bottom w:val="nil"/>
              <w:right w:val="nil"/>
            </w:tcBorders>
            <w:shd w:val="clear" w:color="auto" w:fill="auto"/>
            <w:hideMark/>
          </w:tcPr>
          <w:p w14:paraId="169BC049"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702C5CA6"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3"/>
            <w:tcBorders>
              <w:top w:val="nil"/>
              <w:left w:val="nil"/>
              <w:bottom w:val="nil"/>
              <w:right w:val="nil"/>
            </w:tcBorders>
            <w:shd w:val="clear" w:color="auto" w:fill="auto"/>
            <w:hideMark/>
          </w:tcPr>
          <w:p w14:paraId="70EB4BFB"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259C59F5" w14:textId="77777777" w:rsidTr="00BC7EA6">
        <w:trPr>
          <w:trHeight w:val="300"/>
        </w:trPr>
        <w:tc>
          <w:tcPr>
            <w:tcW w:w="0" w:type="auto"/>
            <w:gridSpan w:val="2"/>
            <w:tcBorders>
              <w:top w:val="nil"/>
              <w:left w:val="nil"/>
              <w:bottom w:val="nil"/>
              <w:right w:val="nil"/>
            </w:tcBorders>
            <w:shd w:val="clear" w:color="auto" w:fill="auto"/>
            <w:hideMark/>
          </w:tcPr>
          <w:p w14:paraId="5120B3C9"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6E9DF897"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Prihodi poslovanja</w:t>
            </w:r>
          </w:p>
        </w:tc>
        <w:tc>
          <w:tcPr>
            <w:tcW w:w="0" w:type="auto"/>
            <w:tcBorders>
              <w:top w:val="nil"/>
              <w:left w:val="nil"/>
              <w:bottom w:val="nil"/>
              <w:right w:val="nil"/>
            </w:tcBorders>
            <w:shd w:val="clear" w:color="auto" w:fill="auto"/>
            <w:vAlign w:val="bottom"/>
            <w:hideMark/>
          </w:tcPr>
          <w:p w14:paraId="3D569924"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211.000,00</w:t>
            </w:r>
          </w:p>
        </w:tc>
        <w:tc>
          <w:tcPr>
            <w:tcW w:w="0" w:type="auto"/>
            <w:tcBorders>
              <w:top w:val="nil"/>
              <w:left w:val="nil"/>
              <w:bottom w:val="nil"/>
              <w:right w:val="nil"/>
            </w:tcBorders>
            <w:shd w:val="clear" w:color="auto" w:fill="auto"/>
            <w:vAlign w:val="bottom"/>
            <w:hideMark/>
          </w:tcPr>
          <w:p w14:paraId="3E3DBD4A" w14:textId="1A32EBC5" w:rsidR="00BC7EA6" w:rsidRPr="00BC7EA6" w:rsidRDefault="001B3B34" w:rsidP="00BC7EA6">
            <w:pPr>
              <w:spacing w:after="0" w:line="240" w:lineRule="auto"/>
              <w:jc w:val="right"/>
              <w:rPr>
                <w:rFonts w:ascii="Arial" w:eastAsia="Times New Roman" w:hAnsi="Arial" w:cs="Arial"/>
                <w:b/>
                <w:bCs/>
                <w:color w:val="000000"/>
                <w:kern w:val="0"/>
                <w:sz w:val="18"/>
                <w:szCs w:val="18"/>
                <w:lang w:eastAsia="hr-HR"/>
                <w14:ligatures w14:val="none"/>
              </w:rPr>
            </w:pPr>
            <w:r>
              <w:rPr>
                <w:rFonts w:ascii="Arial" w:eastAsia="Times New Roman" w:hAnsi="Arial" w:cs="Arial"/>
                <w:b/>
                <w:bCs/>
                <w:color w:val="000000"/>
                <w:kern w:val="0"/>
                <w:sz w:val="18"/>
                <w:szCs w:val="18"/>
                <w:lang w:eastAsia="hr-HR"/>
                <w14:ligatures w14:val="none"/>
              </w:rPr>
              <w:t>22.532,63</w:t>
            </w:r>
          </w:p>
        </w:tc>
        <w:tc>
          <w:tcPr>
            <w:tcW w:w="0" w:type="auto"/>
            <w:gridSpan w:val="2"/>
            <w:tcBorders>
              <w:top w:val="nil"/>
              <w:left w:val="nil"/>
              <w:bottom w:val="nil"/>
              <w:right w:val="nil"/>
            </w:tcBorders>
            <w:shd w:val="clear" w:color="auto" w:fill="auto"/>
            <w:vAlign w:val="bottom"/>
            <w:hideMark/>
          </w:tcPr>
          <w:p w14:paraId="61939719" w14:textId="3BA5C599"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1</w:t>
            </w:r>
            <w:r w:rsidR="001B3B34">
              <w:rPr>
                <w:rFonts w:ascii="Arial" w:eastAsia="Times New Roman" w:hAnsi="Arial" w:cs="Arial"/>
                <w:b/>
                <w:bCs/>
                <w:color w:val="000000"/>
                <w:kern w:val="0"/>
                <w:sz w:val="18"/>
                <w:szCs w:val="18"/>
                <w:lang w:eastAsia="hr-HR"/>
                <w14:ligatures w14:val="none"/>
              </w:rPr>
              <w:t>0</w:t>
            </w:r>
            <w:r w:rsidRPr="00BC7EA6">
              <w:rPr>
                <w:rFonts w:ascii="Arial" w:eastAsia="Times New Roman" w:hAnsi="Arial" w:cs="Arial"/>
                <w:b/>
                <w:bCs/>
                <w:color w:val="000000"/>
                <w:kern w:val="0"/>
                <w:sz w:val="18"/>
                <w:szCs w:val="18"/>
                <w:lang w:eastAsia="hr-HR"/>
                <w14:ligatures w14:val="none"/>
              </w:rPr>
              <w:t>.</w:t>
            </w:r>
            <w:r w:rsidR="001B3B34">
              <w:rPr>
                <w:rFonts w:ascii="Arial" w:eastAsia="Times New Roman" w:hAnsi="Arial" w:cs="Arial"/>
                <w:b/>
                <w:bCs/>
                <w:color w:val="000000"/>
                <w:kern w:val="0"/>
                <w:sz w:val="18"/>
                <w:szCs w:val="18"/>
                <w:lang w:eastAsia="hr-HR"/>
                <w14:ligatures w14:val="none"/>
              </w:rPr>
              <w:t>68</w:t>
            </w:r>
            <w:r w:rsidRPr="00BC7EA6">
              <w:rPr>
                <w:rFonts w:ascii="Arial" w:eastAsia="Times New Roman" w:hAnsi="Arial" w:cs="Arial"/>
                <w:b/>
                <w:bCs/>
                <w:color w:val="000000"/>
                <w:kern w:val="0"/>
                <w:sz w:val="18"/>
                <w:szCs w:val="18"/>
                <w:lang w:eastAsia="hr-HR"/>
                <w14:ligatures w14:val="none"/>
              </w:rPr>
              <w:t>%</w:t>
            </w:r>
          </w:p>
        </w:tc>
        <w:tc>
          <w:tcPr>
            <w:tcW w:w="0" w:type="auto"/>
            <w:gridSpan w:val="3"/>
            <w:tcBorders>
              <w:top w:val="nil"/>
              <w:left w:val="nil"/>
              <w:bottom w:val="nil"/>
              <w:right w:val="nil"/>
            </w:tcBorders>
            <w:shd w:val="clear" w:color="auto" w:fill="auto"/>
            <w:vAlign w:val="bottom"/>
            <w:hideMark/>
          </w:tcPr>
          <w:p w14:paraId="76188467" w14:textId="1E8F11ED"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23</w:t>
            </w:r>
            <w:r w:rsidR="001B3B34">
              <w:rPr>
                <w:rFonts w:ascii="Arial" w:eastAsia="Times New Roman" w:hAnsi="Arial" w:cs="Arial"/>
                <w:b/>
                <w:bCs/>
                <w:color w:val="000000"/>
                <w:kern w:val="0"/>
                <w:sz w:val="18"/>
                <w:szCs w:val="18"/>
                <w:lang w:eastAsia="hr-HR"/>
                <w14:ligatures w14:val="none"/>
              </w:rPr>
              <w:t>3</w:t>
            </w:r>
            <w:r w:rsidRPr="00BC7EA6">
              <w:rPr>
                <w:rFonts w:ascii="Arial" w:eastAsia="Times New Roman" w:hAnsi="Arial" w:cs="Arial"/>
                <w:b/>
                <w:bCs/>
                <w:color w:val="000000"/>
                <w:kern w:val="0"/>
                <w:sz w:val="18"/>
                <w:szCs w:val="18"/>
                <w:lang w:eastAsia="hr-HR"/>
                <w14:ligatures w14:val="none"/>
              </w:rPr>
              <w:t>.</w:t>
            </w:r>
            <w:r w:rsidR="001B3B34">
              <w:rPr>
                <w:rFonts w:ascii="Arial" w:eastAsia="Times New Roman" w:hAnsi="Arial" w:cs="Arial"/>
                <w:b/>
                <w:bCs/>
                <w:color w:val="000000"/>
                <w:kern w:val="0"/>
                <w:sz w:val="18"/>
                <w:szCs w:val="18"/>
                <w:lang w:eastAsia="hr-HR"/>
                <w14:ligatures w14:val="none"/>
              </w:rPr>
              <w:t>532</w:t>
            </w:r>
            <w:r w:rsidRPr="00BC7EA6">
              <w:rPr>
                <w:rFonts w:ascii="Arial" w:eastAsia="Times New Roman" w:hAnsi="Arial" w:cs="Arial"/>
                <w:b/>
                <w:bCs/>
                <w:color w:val="000000"/>
                <w:kern w:val="0"/>
                <w:sz w:val="18"/>
                <w:szCs w:val="18"/>
                <w:lang w:eastAsia="hr-HR"/>
                <w14:ligatures w14:val="none"/>
              </w:rPr>
              <w:t>,</w:t>
            </w:r>
            <w:r w:rsidR="001B3B34">
              <w:rPr>
                <w:rFonts w:ascii="Arial" w:eastAsia="Times New Roman" w:hAnsi="Arial" w:cs="Arial"/>
                <w:b/>
                <w:bCs/>
                <w:color w:val="000000"/>
                <w:kern w:val="0"/>
                <w:sz w:val="18"/>
                <w:szCs w:val="18"/>
                <w:lang w:eastAsia="hr-HR"/>
                <w14:ligatures w14:val="none"/>
              </w:rPr>
              <w:t>63</w:t>
            </w:r>
          </w:p>
        </w:tc>
      </w:tr>
      <w:tr w:rsidR="00BC7EA6" w:rsidRPr="00BC7EA6" w14:paraId="2CF9EEB7" w14:textId="77777777" w:rsidTr="00BC7EA6">
        <w:trPr>
          <w:trHeight w:val="300"/>
        </w:trPr>
        <w:tc>
          <w:tcPr>
            <w:tcW w:w="0" w:type="auto"/>
            <w:gridSpan w:val="2"/>
            <w:tcBorders>
              <w:top w:val="nil"/>
              <w:left w:val="nil"/>
              <w:bottom w:val="nil"/>
              <w:right w:val="nil"/>
            </w:tcBorders>
            <w:shd w:val="clear" w:color="auto" w:fill="auto"/>
            <w:hideMark/>
          </w:tcPr>
          <w:p w14:paraId="7A33CD43"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30568B90"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Prihodi od prodaje nefinancijske imovine</w:t>
            </w:r>
          </w:p>
        </w:tc>
        <w:tc>
          <w:tcPr>
            <w:tcW w:w="0" w:type="auto"/>
            <w:tcBorders>
              <w:top w:val="nil"/>
              <w:left w:val="nil"/>
              <w:bottom w:val="nil"/>
              <w:right w:val="nil"/>
            </w:tcBorders>
            <w:shd w:val="clear" w:color="auto" w:fill="auto"/>
            <w:vAlign w:val="bottom"/>
            <w:hideMark/>
          </w:tcPr>
          <w:p w14:paraId="0334CF7C"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tcBorders>
              <w:top w:val="nil"/>
              <w:left w:val="nil"/>
              <w:bottom w:val="nil"/>
              <w:right w:val="nil"/>
            </w:tcBorders>
            <w:shd w:val="clear" w:color="auto" w:fill="auto"/>
            <w:vAlign w:val="bottom"/>
            <w:hideMark/>
          </w:tcPr>
          <w:p w14:paraId="1C08760E"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gridSpan w:val="2"/>
            <w:tcBorders>
              <w:top w:val="nil"/>
              <w:left w:val="nil"/>
              <w:bottom w:val="nil"/>
              <w:right w:val="nil"/>
            </w:tcBorders>
            <w:shd w:val="clear" w:color="auto" w:fill="auto"/>
            <w:vAlign w:val="bottom"/>
            <w:hideMark/>
          </w:tcPr>
          <w:p w14:paraId="0BA5BECC"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w:t>
            </w:r>
          </w:p>
        </w:tc>
        <w:tc>
          <w:tcPr>
            <w:tcW w:w="0" w:type="auto"/>
            <w:gridSpan w:val="3"/>
            <w:tcBorders>
              <w:top w:val="nil"/>
              <w:left w:val="nil"/>
              <w:bottom w:val="nil"/>
              <w:right w:val="nil"/>
            </w:tcBorders>
            <w:shd w:val="clear" w:color="auto" w:fill="auto"/>
            <w:vAlign w:val="bottom"/>
            <w:hideMark/>
          </w:tcPr>
          <w:p w14:paraId="70955C11"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r>
      <w:tr w:rsidR="00BC7EA6" w:rsidRPr="00BC7EA6" w14:paraId="0ADDB977" w14:textId="77777777" w:rsidTr="00BC7EA6">
        <w:trPr>
          <w:trHeight w:val="300"/>
        </w:trPr>
        <w:tc>
          <w:tcPr>
            <w:tcW w:w="0" w:type="auto"/>
            <w:gridSpan w:val="2"/>
            <w:tcBorders>
              <w:top w:val="nil"/>
              <w:left w:val="nil"/>
              <w:bottom w:val="nil"/>
              <w:right w:val="nil"/>
            </w:tcBorders>
            <w:shd w:val="clear" w:color="auto" w:fill="auto"/>
            <w:hideMark/>
          </w:tcPr>
          <w:p w14:paraId="0B47A3BF"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566191E1"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Rashodi poslovanja</w:t>
            </w:r>
          </w:p>
        </w:tc>
        <w:tc>
          <w:tcPr>
            <w:tcW w:w="0" w:type="auto"/>
            <w:tcBorders>
              <w:top w:val="nil"/>
              <w:left w:val="nil"/>
              <w:bottom w:val="nil"/>
              <w:right w:val="nil"/>
            </w:tcBorders>
            <w:shd w:val="clear" w:color="auto" w:fill="auto"/>
            <w:vAlign w:val="bottom"/>
            <w:hideMark/>
          </w:tcPr>
          <w:p w14:paraId="7826471E"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196.000,00</w:t>
            </w:r>
          </w:p>
        </w:tc>
        <w:tc>
          <w:tcPr>
            <w:tcW w:w="0" w:type="auto"/>
            <w:tcBorders>
              <w:top w:val="nil"/>
              <w:left w:val="nil"/>
              <w:bottom w:val="nil"/>
              <w:right w:val="nil"/>
            </w:tcBorders>
            <w:shd w:val="clear" w:color="auto" w:fill="auto"/>
            <w:vAlign w:val="bottom"/>
            <w:hideMark/>
          </w:tcPr>
          <w:p w14:paraId="6F8336B1" w14:textId="6A0A9ECF"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15.8</w:t>
            </w:r>
            <w:r w:rsidR="001B3B34">
              <w:rPr>
                <w:rFonts w:ascii="Arial" w:eastAsia="Times New Roman" w:hAnsi="Arial" w:cs="Arial"/>
                <w:b/>
                <w:bCs/>
                <w:color w:val="000000"/>
                <w:kern w:val="0"/>
                <w:sz w:val="18"/>
                <w:szCs w:val="18"/>
                <w:lang w:eastAsia="hr-HR"/>
                <w14:ligatures w14:val="none"/>
              </w:rPr>
              <w:t>71</w:t>
            </w:r>
            <w:r w:rsidRPr="00BC7EA6">
              <w:rPr>
                <w:rFonts w:ascii="Arial" w:eastAsia="Times New Roman" w:hAnsi="Arial" w:cs="Arial"/>
                <w:b/>
                <w:bCs/>
                <w:color w:val="000000"/>
                <w:kern w:val="0"/>
                <w:sz w:val="18"/>
                <w:szCs w:val="18"/>
                <w:lang w:eastAsia="hr-HR"/>
                <w14:ligatures w14:val="none"/>
              </w:rPr>
              <w:t>,</w:t>
            </w:r>
            <w:r w:rsidR="001B3B34">
              <w:rPr>
                <w:rFonts w:ascii="Arial" w:eastAsia="Times New Roman" w:hAnsi="Arial" w:cs="Arial"/>
                <w:b/>
                <w:bCs/>
                <w:color w:val="000000"/>
                <w:kern w:val="0"/>
                <w:sz w:val="18"/>
                <w:szCs w:val="18"/>
                <w:lang w:eastAsia="hr-HR"/>
                <w14:ligatures w14:val="none"/>
              </w:rPr>
              <w:t>64</w:t>
            </w:r>
          </w:p>
        </w:tc>
        <w:tc>
          <w:tcPr>
            <w:tcW w:w="0" w:type="auto"/>
            <w:gridSpan w:val="2"/>
            <w:tcBorders>
              <w:top w:val="nil"/>
              <w:left w:val="nil"/>
              <w:bottom w:val="nil"/>
              <w:right w:val="nil"/>
            </w:tcBorders>
            <w:shd w:val="clear" w:color="auto" w:fill="auto"/>
            <w:vAlign w:val="bottom"/>
            <w:hideMark/>
          </w:tcPr>
          <w:p w14:paraId="17D61A9E"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8.1%</w:t>
            </w:r>
          </w:p>
        </w:tc>
        <w:tc>
          <w:tcPr>
            <w:tcW w:w="0" w:type="auto"/>
            <w:gridSpan w:val="3"/>
            <w:tcBorders>
              <w:top w:val="nil"/>
              <w:left w:val="nil"/>
              <w:bottom w:val="nil"/>
              <w:right w:val="nil"/>
            </w:tcBorders>
            <w:shd w:val="clear" w:color="auto" w:fill="auto"/>
            <w:vAlign w:val="bottom"/>
            <w:hideMark/>
          </w:tcPr>
          <w:p w14:paraId="0BC7CBAF" w14:textId="39B9C2E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211.8</w:t>
            </w:r>
            <w:r w:rsidR="001B3B34">
              <w:rPr>
                <w:rFonts w:ascii="Arial" w:eastAsia="Times New Roman" w:hAnsi="Arial" w:cs="Arial"/>
                <w:b/>
                <w:bCs/>
                <w:color w:val="000000"/>
                <w:kern w:val="0"/>
                <w:sz w:val="18"/>
                <w:szCs w:val="18"/>
                <w:lang w:eastAsia="hr-HR"/>
                <w14:ligatures w14:val="none"/>
              </w:rPr>
              <w:t>71</w:t>
            </w:r>
            <w:r w:rsidRPr="00BC7EA6">
              <w:rPr>
                <w:rFonts w:ascii="Arial" w:eastAsia="Times New Roman" w:hAnsi="Arial" w:cs="Arial"/>
                <w:b/>
                <w:bCs/>
                <w:color w:val="000000"/>
                <w:kern w:val="0"/>
                <w:sz w:val="18"/>
                <w:szCs w:val="18"/>
                <w:lang w:eastAsia="hr-HR"/>
                <w14:ligatures w14:val="none"/>
              </w:rPr>
              <w:t>,</w:t>
            </w:r>
            <w:r w:rsidR="001B3B34">
              <w:rPr>
                <w:rFonts w:ascii="Arial" w:eastAsia="Times New Roman" w:hAnsi="Arial" w:cs="Arial"/>
                <w:b/>
                <w:bCs/>
                <w:color w:val="000000"/>
                <w:kern w:val="0"/>
                <w:sz w:val="18"/>
                <w:szCs w:val="18"/>
                <w:lang w:eastAsia="hr-HR"/>
                <w14:ligatures w14:val="none"/>
              </w:rPr>
              <w:t>64</w:t>
            </w:r>
          </w:p>
        </w:tc>
      </w:tr>
      <w:tr w:rsidR="00BC7EA6" w:rsidRPr="00BC7EA6" w14:paraId="1A3A0A7E" w14:textId="77777777" w:rsidTr="00BC7EA6">
        <w:trPr>
          <w:trHeight w:val="300"/>
        </w:trPr>
        <w:tc>
          <w:tcPr>
            <w:tcW w:w="0" w:type="auto"/>
            <w:gridSpan w:val="2"/>
            <w:tcBorders>
              <w:top w:val="nil"/>
              <w:left w:val="nil"/>
              <w:bottom w:val="nil"/>
              <w:right w:val="nil"/>
            </w:tcBorders>
            <w:shd w:val="clear" w:color="auto" w:fill="auto"/>
            <w:hideMark/>
          </w:tcPr>
          <w:p w14:paraId="7720C93E"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3FD54683"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Rashodi za nabavu nefinancijske imovine</w:t>
            </w:r>
          </w:p>
        </w:tc>
        <w:tc>
          <w:tcPr>
            <w:tcW w:w="0" w:type="auto"/>
            <w:tcBorders>
              <w:top w:val="nil"/>
              <w:left w:val="nil"/>
              <w:bottom w:val="nil"/>
              <w:right w:val="nil"/>
            </w:tcBorders>
            <w:shd w:val="clear" w:color="auto" w:fill="auto"/>
            <w:vAlign w:val="bottom"/>
            <w:hideMark/>
          </w:tcPr>
          <w:p w14:paraId="73FED425"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15.000,00</w:t>
            </w:r>
          </w:p>
        </w:tc>
        <w:tc>
          <w:tcPr>
            <w:tcW w:w="0" w:type="auto"/>
            <w:tcBorders>
              <w:top w:val="nil"/>
              <w:left w:val="nil"/>
              <w:bottom w:val="nil"/>
              <w:right w:val="nil"/>
            </w:tcBorders>
            <w:shd w:val="clear" w:color="auto" w:fill="auto"/>
            <w:vAlign w:val="bottom"/>
            <w:hideMark/>
          </w:tcPr>
          <w:p w14:paraId="121D975D"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-1.000,00</w:t>
            </w:r>
          </w:p>
        </w:tc>
        <w:tc>
          <w:tcPr>
            <w:tcW w:w="0" w:type="auto"/>
            <w:gridSpan w:val="2"/>
            <w:tcBorders>
              <w:top w:val="nil"/>
              <w:left w:val="nil"/>
              <w:bottom w:val="nil"/>
              <w:right w:val="nil"/>
            </w:tcBorders>
            <w:shd w:val="clear" w:color="auto" w:fill="auto"/>
            <w:vAlign w:val="bottom"/>
            <w:hideMark/>
          </w:tcPr>
          <w:p w14:paraId="14449172"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-6.7%</w:t>
            </w:r>
          </w:p>
        </w:tc>
        <w:tc>
          <w:tcPr>
            <w:tcW w:w="0" w:type="auto"/>
            <w:gridSpan w:val="3"/>
            <w:tcBorders>
              <w:top w:val="nil"/>
              <w:left w:val="nil"/>
              <w:bottom w:val="nil"/>
              <w:right w:val="nil"/>
            </w:tcBorders>
            <w:shd w:val="clear" w:color="auto" w:fill="auto"/>
            <w:vAlign w:val="bottom"/>
            <w:hideMark/>
          </w:tcPr>
          <w:p w14:paraId="258C80E8"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14.000,00</w:t>
            </w:r>
          </w:p>
        </w:tc>
      </w:tr>
      <w:tr w:rsidR="00BC7EA6" w:rsidRPr="00BC7EA6" w14:paraId="24753D19" w14:textId="77777777" w:rsidTr="00BC7EA6">
        <w:trPr>
          <w:trHeight w:val="300"/>
        </w:trPr>
        <w:tc>
          <w:tcPr>
            <w:tcW w:w="0" w:type="auto"/>
            <w:gridSpan w:val="2"/>
            <w:tcBorders>
              <w:top w:val="nil"/>
              <w:left w:val="nil"/>
              <w:bottom w:val="nil"/>
              <w:right w:val="nil"/>
            </w:tcBorders>
            <w:shd w:val="clear" w:color="auto" w:fill="auto"/>
            <w:hideMark/>
          </w:tcPr>
          <w:p w14:paraId="3FB13ED1"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0DC3B6DD"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RAZLIKA</w:t>
            </w:r>
          </w:p>
        </w:tc>
        <w:tc>
          <w:tcPr>
            <w:tcW w:w="0" w:type="auto"/>
            <w:tcBorders>
              <w:top w:val="nil"/>
              <w:left w:val="nil"/>
              <w:bottom w:val="nil"/>
              <w:right w:val="nil"/>
            </w:tcBorders>
            <w:shd w:val="clear" w:color="auto" w:fill="auto"/>
            <w:vAlign w:val="bottom"/>
            <w:hideMark/>
          </w:tcPr>
          <w:p w14:paraId="284AF515"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tcBorders>
              <w:top w:val="nil"/>
              <w:left w:val="nil"/>
              <w:bottom w:val="nil"/>
              <w:right w:val="nil"/>
            </w:tcBorders>
            <w:shd w:val="clear" w:color="auto" w:fill="auto"/>
            <w:vAlign w:val="bottom"/>
            <w:hideMark/>
          </w:tcPr>
          <w:p w14:paraId="5EA8F454"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7.660,99</w:t>
            </w:r>
          </w:p>
        </w:tc>
        <w:tc>
          <w:tcPr>
            <w:tcW w:w="0" w:type="auto"/>
            <w:gridSpan w:val="2"/>
            <w:tcBorders>
              <w:top w:val="nil"/>
              <w:left w:val="nil"/>
              <w:bottom w:val="nil"/>
              <w:right w:val="nil"/>
            </w:tcBorders>
            <w:shd w:val="clear" w:color="auto" w:fill="auto"/>
            <w:vAlign w:val="bottom"/>
            <w:hideMark/>
          </w:tcPr>
          <w:p w14:paraId="12B22238"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100%</w:t>
            </w:r>
          </w:p>
        </w:tc>
        <w:tc>
          <w:tcPr>
            <w:tcW w:w="0" w:type="auto"/>
            <w:gridSpan w:val="3"/>
            <w:tcBorders>
              <w:top w:val="nil"/>
              <w:left w:val="nil"/>
              <w:bottom w:val="nil"/>
              <w:right w:val="nil"/>
            </w:tcBorders>
            <w:shd w:val="clear" w:color="auto" w:fill="auto"/>
            <w:vAlign w:val="bottom"/>
            <w:hideMark/>
          </w:tcPr>
          <w:p w14:paraId="56D780CE"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7.660,99</w:t>
            </w:r>
          </w:p>
        </w:tc>
      </w:tr>
      <w:tr w:rsidR="00BC7EA6" w:rsidRPr="00BC7EA6" w14:paraId="5C28110F" w14:textId="77777777" w:rsidTr="00BC7EA6">
        <w:trPr>
          <w:trHeight w:val="300"/>
        </w:trPr>
        <w:tc>
          <w:tcPr>
            <w:tcW w:w="0" w:type="auto"/>
            <w:gridSpan w:val="2"/>
            <w:tcBorders>
              <w:top w:val="nil"/>
              <w:left w:val="nil"/>
              <w:bottom w:val="nil"/>
              <w:right w:val="nil"/>
            </w:tcBorders>
            <w:shd w:val="clear" w:color="auto" w:fill="auto"/>
            <w:hideMark/>
          </w:tcPr>
          <w:p w14:paraId="40B5AEE4"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15032D42"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35EBFAF1"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3906D1B5"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55A7E4A5"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3"/>
            <w:tcBorders>
              <w:top w:val="nil"/>
              <w:left w:val="nil"/>
              <w:bottom w:val="nil"/>
              <w:right w:val="nil"/>
            </w:tcBorders>
            <w:shd w:val="clear" w:color="auto" w:fill="auto"/>
            <w:hideMark/>
          </w:tcPr>
          <w:p w14:paraId="24FB6A41"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2E7FD26D" w14:textId="77777777" w:rsidTr="00BC7EA6">
        <w:trPr>
          <w:trHeight w:val="300"/>
        </w:trPr>
        <w:tc>
          <w:tcPr>
            <w:tcW w:w="0" w:type="auto"/>
            <w:gridSpan w:val="2"/>
            <w:tcBorders>
              <w:top w:val="nil"/>
              <w:left w:val="nil"/>
              <w:bottom w:val="nil"/>
              <w:right w:val="nil"/>
            </w:tcBorders>
            <w:shd w:val="clear" w:color="auto" w:fill="auto"/>
            <w:hideMark/>
          </w:tcPr>
          <w:p w14:paraId="0823574D"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B.</w:t>
            </w:r>
          </w:p>
        </w:tc>
        <w:tc>
          <w:tcPr>
            <w:tcW w:w="0" w:type="auto"/>
            <w:gridSpan w:val="2"/>
            <w:tcBorders>
              <w:top w:val="nil"/>
              <w:left w:val="nil"/>
              <w:bottom w:val="nil"/>
              <w:right w:val="nil"/>
            </w:tcBorders>
            <w:shd w:val="clear" w:color="auto" w:fill="auto"/>
            <w:hideMark/>
          </w:tcPr>
          <w:p w14:paraId="4ED8D932"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RAČUN ZADUŽIVANJA/FINANCIRANJA</w:t>
            </w:r>
          </w:p>
        </w:tc>
        <w:tc>
          <w:tcPr>
            <w:tcW w:w="0" w:type="auto"/>
            <w:tcBorders>
              <w:top w:val="nil"/>
              <w:left w:val="nil"/>
              <w:bottom w:val="nil"/>
              <w:right w:val="nil"/>
            </w:tcBorders>
            <w:shd w:val="clear" w:color="auto" w:fill="auto"/>
            <w:hideMark/>
          </w:tcPr>
          <w:p w14:paraId="70114427"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p>
        </w:tc>
        <w:tc>
          <w:tcPr>
            <w:tcW w:w="0" w:type="auto"/>
            <w:tcBorders>
              <w:top w:val="nil"/>
              <w:left w:val="nil"/>
              <w:bottom w:val="nil"/>
              <w:right w:val="nil"/>
            </w:tcBorders>
            <w:shd w:val="clear" w:color="auto" w:fill="auto"/>
            <w:hideMark/>
          </w:tcPr>
          <w:p w14:paraId="61708912"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35476FF3"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3"/>
            <w:tcBorders>
              <w:top w:val="nil"/>
              <w:left w:val="nil"/>
              <w:bottom w:val="nil"/>
              <w:right w:val="nil"/>
            </w:tcBorders>
            <w:shd w:val="clear" w:color="auto" w:fill="auto"/>
            <w:hideMark/>
          </w:tcPr>
          <w:p w14:paraId="109E9326"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581C6260" w14:textId="77777777" w:rsidTr="00BC7EA6">
        <w:trPr>
          <w:trHeight w:val="300"/>
        </w:trPr>
        <w:tc>
          <w:tcPr>
            <w:tcW w:w="0" w:type="auto"/>
            <w:gridSpan w:val="2"/>
            <w:tcBorders>
              <w:top w:val="nil"/>
              <w:left w:val="nil"/>
              <w:bottom w:val="nil"/>
              <w:right w:val="nil"/>
            </w:tcBorders>
            <w:shd w:val="clear" w:color="auto" w:fill="auto"/>
            <w:hideMark/>
          </w:tcPr>
          <w:p w14:paraId="78B86D38"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56430470"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Primici od financijske imovine i zaduživanja</w:t>
            </w:r>
          </w:p>
        </w:tc>
        <w:tc>
          <w:tcPr>
            <w:tcW w:w="0" w:type="auto"/>
            <w:tcBorders>
              <w:top w:val="nil"/>
              <w:left w:val="nil"/>
              <w:bottom w:val="nil"/>
              <w:right w:val="nil"/>
            </w:tcBorders>
            <w:shd w:val="clear" w:color="auto" w:fill="auto"/>
            <w:vAlign w:val="bottom"/>
            <w:hideMark/>
          </w:tcPr>
          <w:p w14:paraId="640E29B5"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tcBorders>
              <w:top w:val="nil"/>
              <w:left w:val="nil"/>
              <w:bottom w:val="nil"/>
              <w:right w:val="nil"/>
            </w:tcBorders>
            <w:shd w:val="clear" w:color="auto" w:fill="auto"/>
            <w:vAlign w:val="bottom"/>
            <w:hideMark/>
          </w:tcPr>
          <w:p w14:paraId="0E62E99C"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gridSpan w:val="2"/>
            <w:tcBorders>
              <w:top w:val="nil"/>
              <w:left w:val="nil"/>
              <w:bottom w:val="nil"/>
              <w:right w:val="nil"/>
            </w:tcBorders>
            <w:shd w:val="clear" w:color="auto" w:fill="auto"/>
            <w:vAlign w:val="bottom"/>
            <w:hideMark/>
          </w:tcPr>
          <w:p w14:paraId="03A8CBE2"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w:t>
            </w:r>
          </w:p>
        </w:tc>
        <w:tc>
          <w:tcPr>
            <w:tcW w:w="0" w:type="auto"/>
            <w:gridSpan w:val="3"/>
            <w:tcBorders>
              <w:top w:val="nil"/>
              <w:left w:val="nil"/>
              <w:bottom w:val="nil"/>
              <w:right w:val="nil"/>
            </w:tcBorders>
            <w:shd w:val="clear" w:color="auto" w:fill="auto"/>
            <w:vAlign w:val="bottom"/>
            <w:hideMark/>
          </w:tcPr>
          <w:p w14:paraId="7DA25824"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r>
      <w:tr w:rsidR="00BC7EA6" w:rsidRPr="00BC7EA6" w14:paraId="6C4BBB3C" w14:textId="77777777" w:rsidTr="00BC7EA6">
        <w:trPr>
          <w:trHeight w:val="300"/>
        </w:trPr>
        <w:tc>
          <w:tcPr>
            <w:tcW w:w="0" w:type="auto"/>
            <w:gridSpan w:val="2"/>
            <w:tcBorders>
              <w:top w:val="nil"/>
              <w:left w:val="nil"/>
              <w:bottom w:val="nil"/>
              <w:right w:val="nil"/>
            </w:tcBorders>
            <w:shd w:val="clear" w:color="auto" w:fill="auto"/>
            <w:hideMark/>
          </w:tcPr>
          <w:p w14:paraId="53F6DC1C"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4066F2D7"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Izdaci za financijsku imovinu i otplate zajmova</w:t>
            </w:r>
          </w:p>
        </w:tc>
        <w:tc>
          <w:tcPr>
            <w:tcW w:w="0" w:type="auto"/>
            <w:tcBorders>
              <w:top w:val="nil"/>
              <w:left w:val="nil"/>
              <w:bottom w:val="nil"/>
              <w:right w:val="nil"/>
            </w:tcBorders>
            <w:shd w:val="clear" w:color="auto" w:fill="auto"/>
            <w:vAlign w:val="bottom"/>
            <w:hideMark/>
          </w:tcPr>
          <w:p w14:paraId="487F05AF"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tcBorders>
              <w:top w:val="nil"/>
              <w:left w:val="nil"/>
              <w:bottom w:val="nil"/>
              <w:right w:val="nil"/>
            </w:tcBorders>
            <w:shd w:val="clear" w:color="auto" w:fill="auto"/>
            <w:vAlign w:val="bottom"/>
            <w:hideMark/>
          </w:tcPr>
          <w:p w14:paraId="4C09F3C6"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gridSpan w:val="2"/>
            <w:tcBorders>
              <w:top w:val="nil"/>
              <w:left w:val="nil"/>
              <w:bottom w:val="nil"/>
              <w:right w:val="nil"/>
            </w:tcBorders>
            <w:shd w:val="clear" w:color="auto" w:fill="auto"/>
            <w:vAlign w:val="bottom"/>
            <w:hideMark/>
          </w:tcPr>
          <w:p w14:paraId="34D9CDAB"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w:t>
            </w:r>
          </w:p>
        </w:tc>
        <w:tc>
          <w:tcPr>
            <w:tcW w:w="0" w:type="auto"/>
            <w:gridSpan w:val="3"/>
            <w:tcBorders>
              <w:top w:val="nil"/>
              <w:left w:val="nil"/>
              <w:bottom w:val="nil"/>
              <w:right w:val="nil"/>
            </w:tcBorders>
            <w:shd w:val="clear" w:color="auto" w:fill="auto"/>
            <w:vAlign w:val="bottom"/>
            <w:hideMark/>
          </w:tcPr>
          <w:p w14:paraId="22B3F1B0"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r>
      <w:tr w:rsidR="00BC7EA6" w:rsidRPr="00BC7EA6" w14:paraId="3990DE93" w14:textId="77777777" w:rsidTr="00BC7EA6">
        <w:trPr>
          <w:trHeight w:val="300"/>
        </w:trPr>
        <w:tc>
          <w:tcPr>
            <w:tcW w:w="0" w:type="auto"/>
            <w:gridSpan w:val="2"/>
            <w:tcBorders>
              <w:top w:val="nil"/>
              <w:left w:val="nil"/>
              <w:bottom w:val="nil"/>
              <w:right w:val="nil"/>
            </w:tcBorders>
            <w:shd w:val="clear" w:color="auto" w:fill="auto"/>
            <w:hideMark/>
          </w:tcPr>
          <w:p w14:paraId="305AE5E2"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2A31D6F6"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55105643"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6ECA1956"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5A3ADFA4"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3"/>
            <w:tcBorders>
              <w:top w:val="nil"/>
              <w:left w:val="nil"/>
              <w:bottom w:val="nil"/>
              <w:right w:val="nil"/>
            </w:tcBorders>
            <w:shd w:val="clear" w:color="auto" w:fill="auto"/>
            <w:hideMark/>
          </w:tcPr>
          <w:p w14:paraId="1FA289E5"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47A1F2FB" w14:textId="77777777" w:rsidTr="00BC7EA6">
        <w:trPr>
          <w:trHeight w:val="300"/>
        </w:trPr>
        <w:tc>
          <w:tcPr>
            <w:tcW w:w="0" w:type="auto"/>
            <w:gridSpan w:val="2"/>
            <w:tcBorders>
              <w:top w:val="nil"/>
              <w:left w:val="nil"/>
              <w:bottom w:val="nil"/>
              <w:right w:val="nil"/>
            </w:tcBorders>
            <w:shd w:val="clear" w:color="auto" w:fill="auto"/>
            <w:hideMark/>
          </w:tcPr>
          <w:p w14:paraId="05B772B7"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C.</w:t>
            </w:r>
          </w:p>
        </w:tc>
        <w:tc>
          <w:tcPr>
            <w:tcW w:w="0" w:type="auto"/>
            <w:gridSpan w:val="2"/>
            <w:tcBorders>
              <w:top w:val="nil"/>
              <w:left w:val="nil"/>
              <w:bottom w:val="nil"/>
              <w:right w:val="nil"/>
            </w:tcBorders>
            <w:shd w:val="clear" w:color="auto" w:fill="auto"/>
            <w:hideMark/>
          </w:tcPr>
          <w:p w14:paraId="69B88AA1"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RASPOLOŽIVA SREDSTVA IZ PRETHODNIH GODINA</w:t>
            </w:r>
          </w:p>
        </w:tc>
        <w:tc>
          <w:tcPr>
            <w:tcW w:w="0" w:type="auto"/>
            <w:tcBorders>
              <w:top w:val="nil"/>
              <w:left w:val="nil"/>
              <w:bottom w:val="nil"/>
              <w:right w:val="nil"/>
            </w:tcBorders>
            <w:shd w:val="clear" w:color="auto" w:fill="auto"/>
            <w:hideMark/>
          </w:tcPr>
          <w:p w14:paraId="67AB2C82"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p>
        </w:tc>
        <w:tc>
          <w:tcPr>
            <w:tcW w:w="0" w:type="auto"/>
            <w:tcBorders>
              <w:top w:val="nil"/>
              <w:left w:val="nil"/>
              <w:bottom w:val="nil"/>
              <w:right w:val="nil"/>
            </w:tcBorders>
            <w:shd w:val="clear" w:color="auto" w:fill="auto"/>
            <w:hideMark/>
          </w:tcPr>
          <w:p w14:paraId="2CD77841"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612D2735"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3"/>
            <w:tcBorders>
              <w:top w:val="nil"/>
              <w:left w:val="nil"/>
              <w:bottom w:val="nil"/>
              <w:right w:val="nil"/>
            </w:tcBorders>
            <w:shd w:val="clear" w:color="auto" w:fill="auto"/>
            <w:hideMark/>
          </w:tcPr>
          <w:p w14:paraId="1C46150A"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01E58407" w14:textId="77777777" w:rsidTr="00BC7EA6">
        <w:trPr>
          <w:trHeight w:val="300"/>
        </w:trPr>
        <w:tc>
          <w:tcPr>
            <w:tcW w:w="0" w:type="auto"/>
            <w:gridSpan w:val="2"/>
            <w:tcBorders>
              <w:top w:val="nil"/>
              <w:left w:val="nil"/>
              <w:bottom w:val="nil"/>
              <w:right w:val="nil"/>
            </w:tcBorders>
            <w:shd w:val="clear" w:color="auto" w:fill="auto"/>
            <w:hideMark/>
          </w:tcPr>
          <w:p w14:paraId="2AF35290"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53B32DCF"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VIŠAK/MANJAK IZ PRETHODNIH GODINA</w:t>
            </w:r>
          </w:p>
        </w:tc>
        <w:tc>
          <w:tcPr>
            <w:tcW w:w="0" w:type="auto"/>
            <w:tcBorders>
              <w:top w:val="nil"/>
              <w:left w:val="nil"/>
              <w:bottom w:val="nil"/>
              <w:right w:val="nil"/>
            </w:tcBorders>
            <w:shd w:val="clear" w:color="auto" w:fill="auto"/>
            <w:vAlign w:val="bottom"/>
            <w:hideMark/>
          </w:tcPr>
          <w:p w14:paraId="1BF153B0"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tcBorders>
              <w:top w:val="nil"/>
              <w:left w:val="nil"/>
              <w:bottom w:val="nil"/>
              <w:right w:val="nil"/>
            </w:tcBorders>
            <w:shd w:val="clear" w:color="auto" w:fill="auto"/>
            <w:vAlign w:val="bottom"/>
            <w:hideMark/>
          </w:tcPr>
          <w:p w14:paraId="14245996"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-7.660,99</w:t>
            </w:r>
          </w:p>
        </w:tc>
        <w:tc>
          <w:tcPr>
            <w:tcW w:w="0" w:type="auto"/>
            <w:gridSpan w:val="2"/>
            <w:tcBorders>
              <w:top w:val="nil"/>
              <w:left w:val="nil"/>
              <w:bottom w:val="nil"/>
              <w:right w:val="nil"/>
            </w:tcBorders>
            <w:shd w:val="clear" w:color="auto" w:fill="auto"/>
            <w:vAlign w:val="bottom"/>
            <w:hideMark/>
          </w:tcPr>
          <w:p w14:paraId="518D9061"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100%</w:t>
            </w:r>
          </w:p>
        </w:tc>
        <w:tc>
          <w:tcPr>
            <w:tcW w:w="0" w:type="auto"/>
            <w:gridSpan w:val="3"/>
            <w:tcBorders>
              <w:top w:val="nil"/>
              <w:left w:val="nil"/>
              <w:bottom w:val="nil"/>
              <w:right w:val="nil"/>
            </w:tcBorders>
            <w:shd w:val="clear" w:color="auto" w:fill="auto"/>
            <w:vAlign w:val="bottom"/>
            <w:hideMark/>
          </w:tcPr>
          <w:p w14:paraId="3EE8BE9E"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-7.660,99</w:t>
            </w:r>
          </w:p>
        </w:tc>
      </w:tr>
      <w:tr w:rsidR="00BC7EA6" w:rsidRPr="00BC7EA6" w14:paraId="1E34C727" w14:textId="77777777" w:rsidTr="00BC7EA6">
        <w:trPr>
          <w:trHeight w:val="300"/>
        </w:trPr>
        <w:tc>
          <w:tcPr>
            <w:tcW w:w="0" w:type="auto"/>
            <w:gridSpan w:val="2"/>
            <w:tcBorders>
              <w:top w:val="nil"/>
              <w:left w:val="nil"/>
              <w:bottom w:val="nil"/>
              <w:right w:val="nil"/>
            </w:tcBorders>
            <w:shd w:val="clear" w:color="auto" w:fill="auto"/>
            <w:hideMark/>
          </w:tcPr>
          <w:p w14:paraId="5D069EBD"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gridSpan w:val="2"/>
            <w:tcBorders>
              <w:top w:val="nil"/>
              <w:left w:val="nil"/>
              <w:bottom w:val="nil"/>
              <w:right w:val="nil"/>
            </w:tcBorders>
            <w:shd w:val="clear" w:color="auto" w:fill="auto"/>
            <w:hideMark/>
          </w:tcPr>
          <w:p w14:paraId="62049A38"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659D33DA"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5ADB2668"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245D596C"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3"/>
            <w:tcBorders>
              <w:top w:val="nil"/>
              <w:left w:val="nil"/>
              <w:bottom w:val="nil"/>
              <w:right w:val="nil"/>
            </w:tcBorders>
            <w:shd w:val="clear" w:color="auto" w:fill="auto"/>
            <w:hideMark/>
          </w:tcPr>
          <w:p w14:paraId="2C3C3E75"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07DA27B2" w14:textId="77777777" w:rsidTr="00BC7EA6">
        <w:trPr>
          <w:trHeight w:val="300"/>
        </w:trPr>
        <w:tc>
          <w:tcPr>
            <w:tcW w:w="0" w:type="auto"/>
            <w:gridSpan w:val="2"/>
            <w:tcBorders>
              <w:top w:val="nil"/>
              <w:left w:val="nil"/>
              <w:bottom w:val="nil"/>
              <w:right w:val="nil"/>
            </w:tcBorders>
            <w:shd w:val="clear" w:color="auto" w:fill="auto"/>
            <w:hideMark/>
          </w:tcPr>
          <w:p w14:paraId="69C8E2EE"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5AB6B467"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2E33BB7F"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11ACB614"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29D1E6EC"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3"/>
            <w:tcBorders>
              <w:top w:val="nil"/>
              <w:left w:val="nil"/>
              <w:bottom w:val="nil"/>
              <w:right w:val="nil"/>
            </w:tcBorders>
            <w:shd w:val="clear" w:color="auto" w:fill="auto"/>
            <w:hideMark/>
          </w:tcPr>
          <w:p w14:paraId="7494B469"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4FF2121B" w14:textId="77777777" w:rsidTr="00BC7EA6">
        <w:trPr>
          <w:trHeight w:val="300"/>
        </w:trPr>
        <w:tc>
          <w:tcPr>
            <w:tcW w:w="0" w:type="auto"/>
            <w:gridSpan w:val="2"/>
            <w:tcBorders>
              <w:top w:val="nil"/>
              <w:left w:val="nil"/>
              <w:bottom w:val="nil"/>
              <w:right w:val="nil"/>
            </w:tcBorders>
            <w:shd w:val="clear" w:color="auto" w:fill="auto"/>
            <w:hideMark/>
          </w:tcPr>
          <w:p w14:paraId="57317B67"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gridSpan w:val="2"/>
            <w:tcBorders>
              <w:top w:val="nil"/>
              <w:left w:val="nil"/>
              <w:bottom w:val="nil"/>
              <w:right w:val="nil"/>
            </w:tcBorders>
            <w:shd w:val="clear" w:color="auto" w:fill="auto"/>
            <w:hideMark/>
          </w:tcPr>
          <w:p w14:paraId="205810E9"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VIŠAK/MANJAK + NETO ZADUŽIVANJA/FINANCIRANJA + RASPOLOŽIVA SREDSTVA IZ PRETHODNIH GODINA</w:t>
            </w:r>
          </w:p>
        </w:tc>
        <w:tc>
          <w:tcPr>
            <w:tcW w:w="0" w:type="auto"/>
            <w:tcBorders>
              <w:top w:val="nil"/>
              <w:left w:val="nil"/>
              <w:bottom w:val="nil"/>
              <w:right w:val="nil"/>
            </w:tcBorders>
            <w:shd w:val="clear" w:color="auto" w:fill="auto"/>
            <w:vAlign w:val="bottom"/>
            <w:hideMark/>
          </w:tcPr>
          <w:p w14:paraId="6D8D8319"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tcBorders>
              <w:top w:val="nil"/>
              <w:left w:val="nil"/>
              <w:bottom w:val="nil"/>
              <w:right w:val="nil"/>
            </w:tcBorders>
            <w:shd w:val="clear" w:color="auto" w:fill="auto"/>
            <w:vAlign w:val="bottom"/>
            <w:hideMark/>
          </w:tcPr>
          <w:p w14:paraId="68EB48B8"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c>
          <w:tcPr>
            <w:tcW w:w="0" w:type="auto"/>
            <w:gridSpan w:val="2"/>
            <w:tcBorders>
              <w:top w:val="nil"/>
              <w:left w:val="nil"/>
              <w:bottom w:val="nil"/>
              <w:right w:val="nil"/>
            </w:tcBorders>
            <w:shd w:val="clear" w:color="auto" w:fill="auto"/>
            <w:vAlign w:val="bottom"/>
            <w:hideMark/>
          </w:tcPr>
          <w:p w14:paraId="2551B7C0"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w:t>
            </w:r>
          </w:p>
        </w:tc>
        <w:tc>
          <w:tcPr>
            <w:tcW w:w="0" w:type="auto"/>
            <w:gridSpan w:val="3"/>
            <w:tcBorders>
              <w:top w:val="nil"/>
              <w:left w:val="nil"/>
              <w:bottom w:val="nil"/>
              <w:right w:val="nil"/>
            </w:tcBorders>
            <w:shd w:val="clear" w:color="auto" w:fill="auto"/>
            <w:vAlign w:val="bottom"/>
            <w:hideMark/>
          </w:tcPr>
          <w:p w14:paraId="4B0312B9"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0,00</w:t>
            </w:r>
          </w:p>
        </w:tc>
      </w:tr>
      <w:tr w:rsidR="001B3B34" w:rsidRPr="00BC7EA6" w14:paraId="7CD9ACF5" w14:textId="77777777" w:rsidTr="00BC7EA6">
        <w:trPr>
          <w:trHeight w:val="300"/>
        </w:trPr>
        <w:tc>
          <w:tcPr>
            <w:tcW w:w="0" w:type="auto"/>
            <w:tcBorders>
              <w:top w:val="nil"/>
              <w:left w:val="nil"/>
              <w:bottom w:val="nil"/>
              <w:right w:val="nil"/>
            </w:tcBorders>
            <w:shd w:val="clear" w:color="auto" w:fill="auto"/>
            <w:noWrap/>
            <w:vAlign w:val="bottom"/>
            <w:hideMark/>
          </w:tcPr>
          <w:p w14:paraId="14AD79EA"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tcBorders>
              <w:top w:val="nil"/>
              <w:left w:val="nil"/>
              <w:bottom w:val="nil"/>
              <w:right w:val="nil"/>
            </w:tcBorders>
            <w:shd w:val="clear" w:color="auto" w:fill="auto"/>
            <w:noWrap/>
            <w:vAlign w:val="bottom"/>
            <w:hideMark/>
          </w:tcPr>
          <w:p w14:paraId="5E2AD342"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2BF76F3B"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4E73059F"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2DAB80C6"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277807DE"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42D2A49E"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26021A7D"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39BF0620"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705AD5DC"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noWrap/>
            <w:vAlign w:val="bottom"/>
            <w:hideMark/>
          </w:tcPr>
          <w:p w14:paraId="67CB49C3"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bl>
    <w:p w14:paraId="1435FF7A" w14:textId="77777777" w:rsidR="00BC7EA6" w:rsidRDefault="00BC7EA6"/>
    <w:p w14:paraId="35FD12D8" w14:textId="77777777" w:rsidR="00BC7EA6" w:rsidRDefault="00BC7EA6"/>
    <w:tbl>
      <w:tblPr>
        <w:tblW w:w="0" w:type="auto"/>
        <w:tblLook w:val="04A0" w:firstRow="1" w:lastRow="0" w:firstColumn="1" w:lastColumn="0" w:noHBand="0" w:noVBand="1"/>
      </w:tblPr>
      <w:tblGrid>
        <w:gridCol w:w="1053"/>
        <w:gridCol w:w="3722"/>
        <w:gridCol w:w="1286"/>
        <w:gridCol w:w="1017"/>
        <w:gridCol w:w="827"/>
        <w:gridCol w:w="1167"/>
      </w:tblGrid>
      <w:tr w:rsidR="00BC7EA6" w:rsidRPr="00BC7EA6" w14:paraId="4A0E4981" w14:textId="77777777" w:rsidTr="00BC7EA6">
        <w:trPr>
          <w:trHeight w:val="300"/>
        </w:trPr>
        <w:tc>
          <w:tcPr>
            <w:tcW w:w="0" w:type="auto"/>
            <w:tcBorders>
              <w:top w:val="single" w:sz="12" w:space="0" w:color="000000"/>
              <w:left w:val="nil"/>
              <w:bottom w:val="nil"/>
              <w:right w:val="nil"/>
            </w:tcBorders>
            <w:shd w:val="clear" w:color="auto" w:fill="auto"/>
            <w:vAlign w:val="center"/>
            <w:hideMark/>
          </w:tcPr>
          <w:p w14:paraId="05A10A5D"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lastRenderedPageBreak/>
              <w:t> </w:t>
            </w:r>
          </w:p>
        </w:tc>
        <w:tc>
          <w:tcPr>
            <w:tcW w:w="0" w:type="auto"/>
            <w:tcBorders>
              <w:top w:val="single" w:sz="12" w:space="0" w:color="000000"/>
              <w:left w:val="nil"/>
              <w:bottom w:val="nil"/>
              <w:right w:val="nil"/>
            </w:tcBorders>
            <w:shd w:val="clear" w:color="auto" w:fill="auto"/>
            <w:vAlign w:val="bottom"/>
            <w:hideMark/>
          </w:tcPr>
          <w:p w14:paraId="0E175560"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 </w:t>
            </w:r>
          </w:p>
        </w:tc>
        <w:tc>
          <w:tcPr>
            <w:tcW w:w="0" w:type="auto"/>
            <w:tcBorders>
              <w:top w:val="single" w:sz="12" w:space="0" w:color="000000"/>
              <w:left w:val="nil"/>
              <w:bottom w:val="nil"/>
              <w:right w:val="nil"/>
            </w:tcBorders>
            <w:shd w:val="clear" w:color="auto" w:fill="auto"/>
            <w:vAlign w:val="bottom"/>
            <w:hideMark/>
          </w:tcPr>
          <w:p w14:paraId="3032F135"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 </w:t>
            </w:r>
          </w:p>
        </w:tc>
        <w:tc>
          <w:tcPr>
            <w:tcW w:w="0" w:type="auto"/>
            <w:gridSpan w:val="3"/>
            <w:tcBorders>
              <w:top w:val="single" w:sz="12" w:space="0" w:color="000000"/>
              <w:left w:val="nil"/>
              <w:bottom w:val="nil"/>
              <w:right w:val="nil"/>
            </w:tcBorders>
            <w:shd w:val="clear" w:color="auto" w:fill="auto"/>
            <w:vAlign w:val="bottom"/>
            <w:hideMark/>
          </w:tcPr>
          <w:p w14:paraId="2D5C53F9" w14:textId="77777777" w:rsidR="00BC7EA6" w:rsidRPr="00BC7EA6" w:rsidRDefault="00BC7EA6" w:rsidP="00BC7EA6">
            <w:pPr>
              <w:spacing w:after="0" w:line="240" w:lineRule="auto"/>
              <w:jc w:val="center"/>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PROMJENA</w:t>
            </w:r>
          </w:p>
        </w:tc>
      </w:tr>
      <w:tr w:rsidR="00BC7EA6" w:rsidRPr="00BC7EA6" w14:paraId="2BD50CA4" w14:textId="77777777" w:rsidTr="00BC7EA6">
        <w:trPr>
          <w:trHeight w:val="495"/>
        </w:trPr>
        <w:tc>
          <w:tcPr>
            <w:tcW w:w="0" w:type="auto"/>
            <w:tcBorders>
              <w:top w:val="nil"/>
              <w:left w:val="nil"/>
              <w:bottom w:val="single" w:sz="12" w:space="0" w:color="000000"/>
              <w:right w:val="nil"/>
            </w:tcBorders>
            <w:shd w:val="clear" w:color="auto" w:fill="auto"/>
            <w:vAlign w:val="center"/>
            <w:hideMark/>
          </w:tcPr>
          <w:p w14:paraId="2126AFBC"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BROJ KONTA</w:t>
            </w:r>
          </w:p>
        </w:tc>
        <w:tc>
          <w:tcPr>
            <w:tcW w:w="0" w:type="auto"/>
            <w:tcBorders>
              <w:top w:val="nil"/>
              <w:left w:val="nil"/>
              <w:bottom w:val="single" w:sz="12" w:space="0" w:color="000000"/>
              <w:right w:val="nil"/>
            </w:tcBorders>
            <w:shd w:val="clear" w:color="auto" w:fill="auto"/>
            <w:vAlign w:val="bottom"/>
            <w:hideMark/>
          </w:tcPr>
          <w:p w14:paraId="643078EA" w14:textId="77777777" w:rsidR="00BC7EA6" w:rsidRPr="00BC7EA6" w:rsidRDefault="00BC7EA6" w:rsidP="00BC7EA6">
            <w:pPr>
              <w:spacing w:after="0" w:line="240" w:lineRule="auto"/>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VRSTA PRIHODA / RASHODA</w:t>
            </w:r>
          </w:p>
        </w:tc>
        <w:tc>
          <w:tcPr>
            <w:tcW w:w="0" w:type="auto"/>
            <w:tcBorders>
              <w:top w:val="nil"/>
              <w:left w:val="nil"/>
              <w:bottom w:val="single" w:sz="12" w:space="0" w:color="000000"/>
              <w:right w:val="nil"/>
            </w:tcBorders>
            <w:shd w:val="clear" w:color="auto" w:fill="auto"/>
            <w:vAlign w:val="bottom"/>
            <w:hideMark/>
          </w:tcPr>
          <w:p w14:paraId="329B9CFF"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PLANIRANO</w:t>
            </w:r>
          </w:p>
        </w:tc>
        <w:tc>
          <w:tcPr>
            <w:tcW w:w="0" w:type="auto"/>
            <w:tcBorders>
              <w:top w:val="nil"/>
              <w:left w:val="nil"/>
              <w:bottom w:val="single" w:sz="12" w:space="0" w:color="000000"/>
              <w:right w:val="nil"/>
            </w:tcBorders>
            <w:shd w:val="clear" w:color="auto" w:fill="auto"/>
            <w:vAlign w:val="bottom"/>
            <w:hideMark/>
          </w:tcPr>
          <w:p w14:paraId="16E2C35F"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IZNOS</w:t>
            </w:r>
          </w:p>
        </w:tc>
        <w:tc>
          <w:tcPr>
            <w:tcW w:w="0" w:type="auto"/>
            <w:tcBorders>
              <w:top w:val="nil"/>
              <w:left w:val="nil"/>
              <w:bottom w:val="single" w:sz="12" w:space="0" w:color="000000"/>
              <w:right w:val="nil"/>
            </w:tcBorders>
            <w:shd w:val="clear" w:color="auto" w:fill="auto"/>
            <w:vAlign w:val="bottom"/>
            <w:hideMark/>
          </w:tcPr>
          <w:p w14:paraId="146DDA19"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w:t>
            </w:r>
          </w:p>
        </w:tc>
        <w:tc>
          <w:tcPr>
            <w:tcW w:w="0" w:type="auto"/>
            <w:tcBorders>
              <w:top w:val="nil"/>
              <w:left w:val="nil"/>
              <w:bottom w:val="single" w:sz="12" w:space="0" w:color="000000"/>
              <w:right w:val="nil"/>
            </w:tcBorders>
            <w:shd w:val="clear" w:color="auto" w:fill="auto"/>
            <w:vAlign w:val="bottom"/>
            <w:hideMark/>
          </w:tcPr>
          <w:p w14:paraId="5554A89A"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r w:rsidRPr="00BC7EA6">
              <w:rPr>
                <w:rFonts w:ascii="Arial" w:eastAsia="Times New Roman" w:hAnsi="Arial" w:cs="Arial"/>
                <w:b/>
                <w:bCs/>
                <w:color w:val="000000"/>
                <w:kern w:val="0"/>
                <w:sz w:val="18"/>
                <w:szCs w:val="18"/>
                <w:lang w:eastAsia="hr-HR"/>
                <w14:ligatures w14:val="none"/>
              </w:rPr>
              <w:t>NOVI IZNOS</w:t>
            </w:r>
          </w:p>
        </w:tc>
      </w:tr>
      <w:tr w:rsidR="00BC7EA6" w:rsidRPr="00BC7EA6" w14:paraId="2D714350" w14:textId="77777777" w:rsidTr="00BC7EA6">
        <w:trPr>
          <w:trHeight w:val="300"/>
        </w:trPr>
        <w:tc>
          <w:tcPr>
            <w:tcW w:w="0" w:type="auto"/>
            <w:tcBorders>
              <w:top w:val="nil"/>
              <w:left w:val="nil"/>
              <w:bottom w:val="nil"/>
              <w:right w:val="nil"/>
            </w:tcBorders>
            <w:shd w:val="clear" w:color="auto" w:fill="auto"/>
            <w:vAlign w:val="center"/>
            <w:hideMark/>
          </w:tcPr>
          <w:p w14:paraId="2752AA40" w14:textId="77777777" w:rsidR="00BC7EA6" w:rsidRPr="00BC7EA6" w:rsidRDefault="00BC7EA6" w:rsidP="00BC7EA6">
            <w:pPr>
              <w:spacing w:after="0" w:line="240" w:lineRule="auto"/>
              <w:jc w:val="right"/>
              <w:rPr>
                <w:rFonts w:ascii="Arial" w:eastAsia="Times New Roman" w:hAnsi="Arial" w:cs="Arial"/>
                <w:b/>
                <w:bCs/>
                <w:color w:val="000000"/>
                <w:kern w:val="0"/>
                <w:sz w:val="18"/>
                <w:szCs w:val="18"/>
                <w:lang w:eastAsia="hr-HR"/>
                <w14:ligatures w14:val="none"/>
              </w:rPr>
            </w:pPr>
          </w:p>
        </w:tc>
        <w:tc>
          <w:tcPr>
            <w:tcW w:w="0" w:type="auto"/>
            <w:tcBorders>
              <w:top w:val="nil"/>
              <w:left w:val="nil"/>
              <w:bottom w:val="nil"/>
              <w:right w:val="nil"/>
            </w:tcBorders>
            <w:shd w:val="clear" w:color="auto" w:fill="auto"/>
            <w:vAlign w:val="bottom"/>
            <w:hideMark/>
          </w:tcPr>
          <w:p w14:paraId="295A1558" w14:textId="77777777" w:rsidR="00BC7EA6" w:rsidRPr="00BC7EA6" w:rsidRDefault="00BC7EA6" w:rsidP="00BC7EA6">
            <w:pPr>
              <w:spacing w:after="0" w:line="240" w:lineRule="auto"/>
              <w:jc w:val="center"/>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vAlign w:val="bottom"/>
            <w:hideMark/>
          </w:tcPr>
          <w:p w14:paraId="7FF19E5E"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vAlign w:val="bottom"/>
            <w:hideMark/>
          </w:tcPr>
          <w:p w14:paraId="73556E56" w14:textId="77777777" w:rsidR="00BC7EA6" w:rsidRPr="00BC7EA6" w:rsidRDefault="00BC7EA6" w:rsidP="00BC7EA6">
            <w:pPr>
              <w:spacing w:after="0" w:line="240" w:lineRule="auto"/>
              <w:jc w:val="center"/>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vAlign w:val="bottom"/>
            <w:hideMark/>
          </w:tcPr>
          <w:p w14:paraId="2F76D28D" w14:textId="77777777" w:rsidR="00BC7EA6" w:rsidRPr="00BC7EA6" w:rsidRDefault="00BC7EA6" w:rsidP="00BC7EA6">
            <w:pPr>
              <w:spacing w:after="0" w:line="240" w:lineRule="auto"/>
              <w:jc w:val="center"/>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vAlign w:val="bottom"/>
            <w:hideMark/>
          </w:tcPr>
          <w:p w14:paraId="7C78480E" w14:textId="77777777" w:rsidR="00BC7EA6" w:rsidRPr="00BC7EA6" w:rsidRDefault="00BC7EA6" w:rsidP="00BC7EA6">
            <w:pPr>
              <w:spacing w:after="0" w:line="240" w:lineRule="auto"/>
              <w:jc w:val="center"/>
              <w:rPr>
                <w:rFonts w:ascii="Times New Roman" w:eastAsia="Times New Roman" w:hAnsi="Times New Roman" w:cs="Times New Roman"/>
                <w:kern w:val="0"/>
                <w:sz w:val="20"/>
                <w:szCs w:val="20"/>
                <w:lang w:eastAsia="hr-HR"/>
                <w14:ligatures w14:val="none"/>
              </w:rPr>
            </w:pPr>
          </w:p>
        </w:tc>
      </w:tr>
      <w:tr w:rsidR="00BC7EA6" w:rsidRPr="00BC7EA6" w14:paraId="520B4F81" w14:textId="77777777" w:rsidTr="00BC7EA6">
        <w:trPr>
          <w:trHeight w:val="300"/>
        </w:trPr>
        <w:tc>
          <w:tcPr>
            <w:tcW w:w="0" w:type="auto"/>
            <w:gridSpan w:val="3"/>
            <w:tcBorders>
              <w:top w:val="nil"/>
              <w:left w:val="nil"/>
              <w:bottom w:val="nil"/>
              <w:right w:val="nil"/>
            </w:tcBorders>
            <w:shd w:val="clear" w:color="808080" w:fill="808080"/>
            <w:hideMark/>
          </w:tcPr>
          <w:p w14:paraId="6D302236" w14:textId="77777777" w:rsidR="00BC7EA6" w:rsidRPr="00BC7EA6" w:rsidRDefault="00BC7EA6" w:rsidP="00BC7EA6">
            <w:pPr>
              <w:spacing w:after="0" w:line="240" w:lineRule="auto"/>
              <w:rPr>
                <w:rFonts w:ascii="Arial" w:eastAsia="Times New Roman" w:hAnsi="Arial" w:cs="Arial"/>
                <w:b/>
                <w:bCs/>
                <w:color w:val="FFFFFF"/>
                <w:kern w:val="0"/>
                <w:sz w:val="20"/>
                <w:szCs w:val="20"/>
                <w:lang w:eastAsia="hr-HR"/>
                <w14:ligatures w14:val="none"/>
              </w:rPr>
            </w:pPr>
            <w:r w:rsidRPr="00BC7EA6">
              <w:rPr>
                <w:rFonts w:ascii="Arial" w:eastAsia="Times New Roman" w:hAnsi="Arial" w:cs="Arial"/>
                <w:b/>
                <w:bCs/>
                <w:color w:val="FFFFFF"/>
                <w:kern w:val="0"/>
                <w:sz w:val="20"/>
                <w:szCs w:val="20"/>
                <w:lang w:eastAsia="hr-HR"/>
                <w14:ligatures w14:val="none"/>
              </w:rPr>
              <w:t>A. RAČUN PRIHODA I RASHODA</w:t>
            </w:r>
          </w:p>
        </w:tc>
        <w:tc>
          <w:tcPr>
            <w:tcW w:w="0" w:type="auto"/>
            <w:tcBorders>
              <w:top w:val="nil"/>
              <w:left w:val="nil"/>
              <w:bottom w:val="nil"/>
              <w:right w:val="nil"/>
            </w:tcBorders>
            <w:shd w:val="clear" w:color="808080" w:fill="808080"/>
            <w:hideMark/>
          </w:tcPr>
          <w:p w14:paraId="6A9D5CC3" w14:textId="77777777" w:rsidR="00BC7EA6" w:rsidRPr="00BC7EA6" w:rsidRDefault="00BC7EA6" w:rsidP="00BC7EA6">
            <w:pPr>
              <w:spacing w:after="0" w:line="240" w:lineRule="auto"/>
              <w:rPr>
                <w:rFonts w:ascii="Arial" w:eastAsia="Times New Roman" w:hAnsi="Arial" w:cs="Arial"/>
                <w:b/>
                <w:bCs/>
                <w:color w:val="FFFFFF"/>
                <w:kern w:val="0"/>
                <w:sz w:val="20"/>
                <w:szCs w:val="20"/>
                <w:lang w:eastAsia="hr-HR"/>
                <w14:ligatures w14:val="none"/>
              </w:rPr>
            </w:pPr>
            <w:r w:rsidRPr="00BC7EA6">
              <w:rPr>
                <w:rFonts w:ascii="Arial" w:eastAsia="Times New Roman" w:hAnsi="Arial" w:cs="Arial"/>
                <w:b/>
                <w:bCs/>
                <w:color w:val="FFFFFF"/>
                <w:kern w:val="0"/>
                <w:sz w:val="20"/>
                <w:szCs w:val="20"/>
                <w:lang w:eastAsia="hr-HR"/>
                <w14:ligatures w14:val="none"/>
              </w:rPr>
              <w:t> </w:t>
            </w:r>
          </w:p>
        </w:tc>
        <w:tc>
          <w:tcPr>
            <w:tcW w:w="0" w:type="auto"/>
            <w:tcBorders>
              <w:top w:val="nil"/>
              <w:left w:val="nil"/>
              <w:bottom w:val="nil"/>
              <w:right w:val="nil"/>
            </w:tcBorders>
            <w:shd w:val="clear" w:color="808080" w:fill="808080"/>
            <w:hideMark/>
          </w:tcPr>
          <w:p w14:paraId="31FC9B74" w14:textId="77777777" w:rsidR="00BC7EA6" w:rsidRPr="00BC7EA6" w:rsidRDefault="00BC7EA6" w:rsidP="00BC7EA6">
            <w:pPr>
              <w:spacing w:after="0" w:line="240" w:lineRule="auto"/>
              <w:rPr>
                <w:rFonts w:ascii="Arial" w:eastAsia="Times New Roman" w:hAnsi="Arial" w:cs="Arial"/>
                <w:b/>
                <w:bCs/>
                <w:color w:val="FFFFFF"/>
                <w:kern w:val="0"/>
                <w:sz w:val="20"/>
                <w:szCs w:val="20"/>
                <w:lang w:eastAsia="hr-HR"/>
                <w14:ligatures w14:val="none"/>
              </w:rPr>
            </w:pPr>
            <w:r w:rsidRPr="00BC7EA6">
              <w:rPr>
                <w:rFonts w:ascii="Arial" w:eastAsia="Times New Roman" w:hAnsi="Arial" w:cs="Arial"/>
                <w:b/>
                <w:bCs/>
                <w:color w:val="FFFFFF"/>
                <w:kern w:val="0"/>
                <w:sz w:val="20"/>
                <w:szCs w:val="20"/>
                <w:lang w:eastAsia="hr-HR"/>
                <w14:ligatures w14:val="none"/>
              </w:rPr>
              <w:t> </w:t>
            </w:r>
          </w:p>
        </w:tc>
        <w:tc>
          <w:tcPr>
            <w:tcW w:w="0" w:type="auto"/>
            <w:tcBorders>
              <w:top w:val="nil"/>
              <w:left w:val="nil"/>
              <w:bottom w:val="nil"/>
              <w:right w:val="nil"/>
            </w:tcBorders>
            <w:shd w:val="clear" w:color="808080" w:fill="808080"/>
            <w:hideMark/>
          </w:tcPr>
          <w:p w14:paraId="42E47939" w14:textId="77777777" w:rsidR="00BC7EA6" w:rsidRPr="00BC7EA6" w:rsidRDefault="00BC7EA6" w:rsidP="00BC7EA6">
            <w:pPr>
              <w:spacing w:after="0" w:line="240" w:lineRule="auto"/>
              <w:rPr>
                <w:rFonts w:ascii="Arial" w:eastAsia="Times New Roman" w:hAnsi="Arial" w:cs="Arial"/>
                <w:b/>
                <w:bCs/>
                <w:color w:val="FFFFFF"/>
                <w:kern w:val="0"/>
                <w:sz w:val="20"/>
                <w:szCs w:val="20"/>
                <w:lang w:eastAsia="hr-HR"/>
                <w14:ligatures w14:val="none"/>
              </w:rPr>
            </w:pPr>
            <w:r w:rsidRPr="00BC7EA6">
              <w:rPr>
                <w:rFonts w:ascii="Arial" w:eastAsia="Times New Roman" w:hAnsi="Arial" w:cs="Arial"/>
                <w:b/>
                <w:bCs/>
                <w:color w:val="FFFFFF"/>
                <w:kern w:val="0"/>
                <w:sz w:val="20"/>
                <w:szCs w:val="20"/>
                <w:lang w:eastAsia="hr-HR"/>
                <w14:ligatures w14:val="none"/>
              </w:rPr>
              <w:t> </w:t>
            </w:r>
          </w:p>
        </w:tc>
      </w:tr>
      <w:tr w:rsidR="00BC7EA6" w:rsidRPr="00BC7EA6" w14:paraId="722B407D" w14:textId="77777777" w:rsidTr="00BC7EA6">
        <w:trPr>
          <w:trHeight w:val="300"/>
        </w:trPr>
        <w:tc>
          <w:tcPr>
            <w:tcW w:w="0" w:type="auto"/>
            <w:tcBorders>
              <w:top w:val="nil"/>
              <w:left w:val="nil"/>
              <w:bottom w:val="nil"/>
              <w:right w:val="nil"/>
            </w:tcBorders>
            <w:shd w:val="clear" w:color="191970" w:fill="191970"/>
            <w:hideMark/>
          </w:tcPr>
          <w:p w14:paraId="16F5F2DD" w14:textId="77777777" w:rsidR="00BC7EA6" w:rsidRPr="00BC7EA6" w:rsidRDefault="00BC7EA6" w:rsidP="00BC7EA6">
            <w:pPr>
              <w:spacing w:after="0" w:line="240" w:lineRule="auto"/>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6</w:t>
            </w:r>
          </w:p>
        </w:tc>
        <w:tc>
          <w:tcPr>
            <w:tcW w:w="0" w:type="auto"/>
            <w:tcBorders>
              <w:top w:val="nil"/>
              <w:left w:val="nil"/>
              <w:bottom w:val="nil"/>
              <w:right w:val="nil"/>
            </w:tcBorders>
            <w:shd w:val="clear" w:color="191970" w:fill="191970"/>
            <w:hideMark/>
          </w:tcPr>
          <w:p w14:paraId="7472CA72" w14:textId="77777777" w:rsidR="00BC7EA6" w:rsidRPr="00BC7EA6" w:rsidRDefault="00BC7EA6" w:rsidP="00BC7EA6">
            <w:pPr>
              <w:spacing w:after="0" w:line="240" w:lineRule="auto"/>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Prihodi poslovanja</w:t>
            </w:r>
          </w:p>
        </w:tc>
        <w:tc>
          <w:tcPr>
            <w:tcW w:w="0" w:type="auto"/>
            <w:tcBorders>
              <w:top w:val="nil"/>
              <w:left w:val="nil"/>
              <w:bottom w:val="nil"/>
              <w:right w:val="nil"/>
            </w:tcBorders>
            <w:shd w:val="clear" w:color="191970" w:fill="191970"/>
            <w:hideMark/>
          </w:tcPr>
          <w:p w14:paraId="72CD6029"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211.000,00</w:t>
            </w:r>
          </w:p>
        </w:tc>
        <w:tc>
          <w:tcPr>
            <w:tcW w:w="0" w:type="auto"/>
            <w:tcBorders>
              <w:top w:val="nil"/>
              <w:left w:val="nil"/>
              <w:bottom w:val="nil"/>
              <w:right w:val="nil"/>
            </w:tcBorders>
            <w:shd w:val="clear" w:color="191970" w:fill="191970"/>
            <w:hideMark/>
          </w:tcPr>
          <w:p w14:paraId="4BEF02B3" w14:textId="7D8E749F"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22.5</w:t>
            </w:r>
            <w:r w:rsidR="00951EFD">
              <w:rPr>
                <w:rFonts w:ascii="Arial" w:eastAsia="Times New Roman" w:hAnsi="Arial" w:cs="Arial"/>
                <w:b/>
                <w:bCs/>
                <w:color w:val="FFFFFF"/>
                <w:kern w:val="0"/>
                <w:sz w:val="18"/>
                <w:szCs w:val="18"/>
                <w:lang w:eastAsia="hr-HR"/>
                <w14:ligatures w14:val="none"/>
              </w:rPr>
              <w:t>32</w:t>
            </w:r>
            <w:r w:rsidRPr="00BC7EA6">
              <w:rPr>
                <w:rFonts w:ascii="Arial" w:eastAsia="Times New Roman" w:hAnsi="Arial" w:cs="Arial"/>
                <w:b/>
                <w:bCs/>
                <w:color w:val="FFFFFF"/>
                <w:kern w:val="0"/>
                <w:sz w:val="18"/>
                <w:szCs w:val="18"/>
                <w:lang w:eastAsia="hr-HR"/>
                <w14:ligatures w14:val="none"/>
              </w:rPr>
              <w:t>,</w:t>
            </w:r>
            <w:r w:rsidR="00951EFD">
              <w:rPr>
                <w:rFonts w:ascii="Arial" w:eastAsia="Times New Roman" w:hAnsi="Arial" w:cs="Arial"/>
                <w:b/>
                <w:bCs/>
                <w:color w:val="FFFFFF"/>
                <w:kern w:val="0"/>
                <w:sz w:val="18"/>
                <w:szCs w:val="18"/>
                <w:lang w:eastAsia="hr-HR"/>
                <w14:ligatures w14:val="none"/>
              </w:rPr>
              <w:t>63</w:t>
            </w:r>
          </w:p>
        </w:tc>
        <w:tc>
          <w:tcPr>
            <w:tcW w:w="0" w:type="auto"/>
            <w:tcBorders>
              <w:top w:val="nil"/>
              <w:left w:val="nil"/>
              <w:bottom w:val="nil"/>
              <w:right w:val="nil"/>
            </w:tcBorders>
            <w:shd w:val="clear" w:color="191970" w:fill="191970"/>
            <w:hideMark/>
          </w:tcPr>
          <w:p w14:paraId="2B4765F8" w14:textId="6232C3F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10.</w:t>
            </w:r>
            <w:r w:rsidR="00951EFD">
              <w:rPr>
                <w:rFonts w:ascii="Arial" w:eastAsia="Times New Roman" w:hAnsi="Arial" w:cs="Arial"/>
                <w:b/>
                <w:bCs/>
                <w:color w:val="FFFFFF"/>
                <w:kern w:val="0"/>
                <w:sz w:val="18"/>
                <w:szCs w:val="18"/>
                <w:lang w:eastAsia="hr-HR"/>
                <w14:ligatures w14:val="none"/>
              </w:rPr>
              <w:t>68</w:t>
            </w:r>
            <w:r w:rsidRPr="00BC7EA6">
              <w:rPr>
                <w:rFonts w:ascii="Arial" w:eastAsia="Times New Roman" w:hAnsi="Arial" w:cs="Arial"/>
                <w:b/>
                <w:bCs/>
                <w:color w:val="FFFFFF"/>
                <w:kern w:val="0"/>
                <w:sz w:val="18"/>
                <w:szCs w:val="18"/>
                <w:lang w:eastAsia="hr-HR"/>
                <w14:ligatures w14:val="none"/>
              </w:rPr>
              <w:t>%</w:t>
            </w:r>
          </w:p>
        </w:tc>
        <w:tc>
          <w:tcPr>
            <w:tcW w:w="0" w:type="auto"/>
            <w:tcBorders>
              <w:top w:val="nil"/>
              <w:left w:val="nil"/>
              <w:bottom w:val="nil"/>
              <w:right w:val="nil"/>
            </w:tcBorders>
            <w:shd w:val="clear" w:color="191970" w:fill="191970"/>
            <w:hideMark/>
          </w:tcPr>
          <w:p w14:paraId="6D1FA5DF" w14:textId="02EB9E33"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233.5</w:t>
            </w:r>
            <w:r w:rsidR="00951EFD">
              <w:rPr>
                <w:rFonts w:ascii="Arial" w:eastAsia="Times New Roman" w:hAnsi="Arial" w:cs="Arial"/>
                <w:b/>
                <w:bCs/>
                <w:color w:val="FFFFFF"/>
                <w:kern w:val="0"/>
                <w:sz w:val="18"/>
                <w:szCs w:val="18"/>
                <w:lang w:eastAsia="hr-HR"/>
                <w14:ligatures w14:val="none"/>
              </w:rPr>
              <w:t>32</w:t>
            </w:r>
            <w:r w:rsidRPr="00BC7EA6">
              <w:rPr>
                <w:rFonts w:ascii="Arial" w:eastAsia="Times New Roman" w:hAnsi="Arial" w:cs="Arial"/>
                <w:b/>
                <w:bCs/>
                <w:color w:val="FFFFFF"/>
                <w:kern w:val="0"/>
                <w:sz w:val="18"/>
                <w:szCs w:val="18"/>
                <w:lang w:eastAsia="hr-HR"/>
                <w14:ligatures w14:val="none"/>
              </w:rPr>
              <w:t>,</w:t>
            </w:r>
            <w:r w:rsidR="00951EFD">
              <w:rPr>
                <w:rFonts w:ascii="Arial" w:eastAsia="Times New Roman" w:hAnsi="Arial" w:cs="Arial"/>
                <w:b/>
                <w:bCs/>
                <w:color w:val="FFFFFF"/>
                <w:kern w:val="0"/>
                <w:sz w:val="18"/>
                <w:szCs w:val="18"/>
                <w:lang w:eastAsia="hr-HR"/>
                <w14:ligatures w14:val="none"/>
              </w:rPr>
              <w:t>63</w:t>
            </w:r>
          </w:p>
        </w:tc>
      </w:tr>
      <w:tr w:rsidR="00BC7EA6" w:rsidRPr="00BC7EA6" w14:paraId="4388B32E" w14:textId="77777777" w:rsidTr="00BC7EA6">
        <w:trPr>
          <w:trHeight w:val="300"/>
        </w:trPr>
        <w:tc>
          <w:tcPr>
            <w:tcW w:w="0" w:type="auto"/>
            <w:tcBorders>
              <w:top w:val="nil"/>
              <w:left w:val="nil"/>
              <w:bottom w:val="nil"/>
              <w:right w:val="nil"/>
            </w:tcBorders>
            <w:shd w:val="clear" w:color="auto" w:fill="auto"/>
            <w:hideMark/>
          </w:tcPr>
          <w:p w14:paraId="0055EB95"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63</w:t>
            </w:r>
          </w:p>
        </w:tc>
        <w:tc>
          <w:tcPr>
            <w:tcW w:w="0" w:type="auto"/>
            <w:tcBorders>
              <w:top w:val="nil"/>
              <w:left w:val="nil"/>
              <w:bottom w:val="nil"/>
              <w:right w:val="nil"/>
            </w:tcBorders>
            <w:shd w:val="clear" w:color="auto" w:fill="auto"/>
            <w:hideMark/>
          </w:tcPr>
          <w:p w14:paraId="7B3B6374"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Pomoći iz inozemstva i od subjekata unutar općeg proračuna</w:t>
            </w:r>
          </w:p>
        </w:tc>
        <w:tc>
          <w:tcPr>
            <w:tcW w:w="0" w:type="auto"/>
            <w:tcBorders>
              <w:top w:val="nil"/>
              <w:left w:val="nil"/>
              <w:bottom w:val="nil"/>
              <w:right w:val="nil"/>
            </w:tcBorders>
            <w:shd w:val="clear" w:color="auto" w:fill="auto"/>
            <w:hideMark/>
          </w:tcPr>
          <w:p w14:paraId="30635F6A"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20.000,00</w:t>
            </w:r>
          </w:p>
        </w:tc>
        <w:tc>
          <w:tcPr>
            <w:tcW w:w="0" w:type="auto"/>
            <w:tcBorders>
              <w:top w:val="nil"/>
              <w:left w:val="nil"/>
              <w:bottom w:val="nil"/>
              <w:right w:val="nil"/>
            </w:tcBorders>
            <w:shd w:val="clear" w:color="auto" w:fill="auto"/>
            <w:hideMark/>
          </w:tcPr>
          <w:p w14:paraId="6F503A8D"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1.700,00</w:t>
            </w:r>
          </w:p>
        </w:tc>
        <w:tc>
          <w:tcPr>
            <w:tcW w:w="0" w:type="auto"/>
            <w:tcBorders>
              <w:top w:val="nil"/>
              <w:left w:val="nil"/>
              <w:bottom w:val="nil"/>
              <w:right w:val="nil"/>
            </w:tcBorders>
            <w:shd w:val="clear" w:color="auto" w:fill="auto"/>
            <w:hideMark/>
          </w:tcPr>
          <w:p w14:paraId="73E31347"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8.5%</w:t>
            </w:r>
          </w:p>
        </w:tc>
        <w:tc>
          <w:tcPr>
            <w:tcW w:w="0" w:type="auto"/>
            <w:tcBorders>
              <w:top w:val="nil"/>
              <w:left w:val="nil"/>
              <w:bottom w:val="nil"/>
              <w:right w:val="nil"/>
            </w:tcBorders>
            <w:shd w:val="clear" w:color="auto" w:fill="auto"/>
            <w:hideMark/>
          </w:tcPr>
          <w:p w14:paraId="696785E6"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21.700,00</w:t>
            </w:r>
          </w:p>
        </w:tc>
      </w:tr>
      <w:tr w:rsidR="00BC7EA6" w:rsidRPr="00BC7EA6" w14:paraId="221ADE7E" w14:textId="77777777" w:rsidTr="00BC7EA6">
        <w:trPr>
          <w:trHeight w:val="300"/>
        </w:trPr>
        <w:tc>
          <w:tcPr>
            <w:tcW w:w="0" w:type="auto"/>
            <w:tcBorders>
              <w:top w:val="nil"/>
              <w:left w:val="nil"/>
              <w:bottom w:val="nil"/>
              <w:right w:val="nil"/>
            </w:tcBorders>
            <w:shd w:val="clear" w:color="auto" w:fill="auto"/>
            <w:hideMark/>
          </w:tcPr>
          <w:p w14:paraId="6E4EB164"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66</w:t>
            </w:r>
          </w:p>
        </w:tc>
        <w:tc>
          <w:tcPr>
            <w:tcW w:w="0" w:type="auto"/>
            <w:tcBorders>
              <w:top w:val="nil"/>
              <w:left w:val="nil"/>
              <w:bottom w:val="nil"/>
              <w:right w:val="nil"/>
            </w:tcBorders>
            <w:shd w:val="clear" w:color="auto" w:fill="auto"/>
            <w:hideMark/>
          </w:tcPr>
          <w:p w14:paraId="5BF846AF"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Prihodi od prodaje proizvoda i robe te pruženih usluga, prihodi od donacija te povrati po protestira</w:t>
            </w:r>
          </w:p>
        </w:tc>
        <w:tc>
          <w:tcPr>
            <w:tcW w:w="0" w:type="auto"/>
            <w:tcBorders>
              <w:top w:val="nil"/>
              <w:left w:val="nil"/>
              <w:bottom w:val="nil"/>
              <w:right w:val="nil"/>
            </w:tcBorders>
            <w:shd w:val="clear" w:color="auto" w:fill="auto"/>
            <w:hideMark/>
          </w:tcPr>
          <w:p w14:paraId="5EBC7D11"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24.000,00</w:t>
            </w:r>
          </w:p>
        </w:tc>
        <w:tc>
          <w:tcPr>
            <w:tcW w:w="0" w:type="auto"/>
            <w:tcBorders>
              <w:top w:val="nil"/>
              <w:left w:val="nil"/>
              <w:bottom w:val="nil"/>
              <w:right w:val="nil"/>
            </w:tcBorders>
            <w:shd w:val="clear" w:color="auto" w:fill="auto"/>
            <w:hideMark/>
          </w:tcPr>
          <w:p w14:paraId="0016D8AF"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8.500,00</w:t>
            </w:r>
          </w:p>
        </w:tc>
        <w:tc>
          <w:tcPr>
            <w:tcW w:w="0" w:type="auto"/>
            <w:tcBorders>
              <w:top w:val="nil"/>
              <w:left w:val="nil"/>
              <w:bottom w:val="nil"/>
              <w:right w:val="nil"/>
            </w:tcBorders>
            <w:shd w:val="clear" w:color="auto" w:fill="auto"/>
            <w:hideMark/>
          </w:tcPr>
          <w:p w14:paraId="07836D72"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35.4%</w:t>
            </w:r>
          </w:p>
        </w:tc>
        <w:tc>
          <w:tcPr>
            <w:tcW w:w="0" w:type="auto"/>
            <w:tcBorders>
              <w:top w:val="nil"/>
              <w:left w:val="nil"/>
              <w:bottom w:val="nil"/>
              <w:right w:val="nil"/>
            </w:tcBorders>
            <w:shd w:val="clear" w:color="auto" w:fill="auto"/>
            <w:hideMark/>
          </w:tcPr>
          <w:p w14:paraId="580A66E9"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32.500,00</w:t>
            </w:r>
          </w:p>
        </w:tc>
      </w:tr>
      <w:tr w:rsidR="00BC7EA6" w:rsidRPr="00BC7EA6" w14:paraId="44E28477" w14:textId="77777777" w:rsidTr="00BC7EA6">
        <w:trPr>
          <w:trHeight w:val="300"/>
        </w:trPr>
        <w:tc>
          <w:tcPr>
            <w:tcW w:w="0" w:type="auto"/>
            <w:tcBorders>
              <w:top w:val="nil"/>
              <w:left w:val="nil"/>
              <w:bottom w:val="nil"/>
              <w:right w:val="nil"/>
            </w:tcBorders>
            <w:shd w:val="clear" w:color="auto" w:fill="auto"/>
            <w:hideMark/>
          </w:tcPr>
          <w:p w14:paraId="7BD653F9"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67</w:t>
            </w:r>
          </w:p>
        </w:tc>
        <w:tc>
          <w:tcPr>
            <w:tcW w:w="0" w:type="auto"/>
            <w:tcBorders>
              <w:top w:val="nil"/>
              <w:left w:val="nil"/>
              <w:bottom w:val="nil"/>
              <w:right w:val="nil"/>
            </w:tcBorders>
            <w:shd w:val="clear" w:color="auto" w:fill="auto"/>
            <w:hideMark/>
          </w:tcPr>
          <w:p w14:paraId="68606D3E"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Prihodi iz nadležnog proračuna i od HZZO-a temeljem ugovornih obveza</w:t>
            </w:r>
          </w:p>
        </w:tc>
        <w:tc>
          <w:tcPr>
            <w:tcW w:w="0" w:type="auto"/>
            <w:tcBorders>
              <w:top w:val="nil"/>
              <w:left w:val="nil"/>
              <w:bottom w:val="nil"/>
              <w:right w:val="nil"/>
            </w:tcBorders>
            <w:shd w:val="clear" w:color="auto" w:fill="auto"/>
            <w:hideMark/>
          </w:tcPr>
          <w:p w14:paraId="564BD20B"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167.000,00</w:t>
            </w:r>
          </w:p>
        </w:tc>
        <w:tc>
          <w:tcPr>
            <w:tcW w:w="0" w:type="auto"/>
            <w:tcBorders>
              <w:top w:val="nil"/>
              <w:left w:val="nil"/>
              <w:bottom w:val="nil"/>
              <w:right w:val="nil"/>
            </w:tcBorders>
            <w:shd w:val="clear" w:color="auto" w:fill="auto"/>
            <w:hideMark/>
          </w:tcPr>
          <w:p w14:paraId="35C5C6C4" w14:textId="45D2D1C3"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12.</w:t>
            </w:r>
            <w:r w:rsidR="00951EFD">
              <w:rPr>
                <w:rFonts w:ascii="Arial" w:eastAsia="Times New Roman" w:hAnsi="Arial" w:cs="Arial"/>
                <w:color w:val="000000"/>
                <w:kern w:val="0"/>
                <w:sz w:val="18"/>
                <w:szCs w:val="18"/>
                <w:lang w:eastAsia="hr-HR"/>
                <w14:ligatures w14:val="none"/>
              </w:rPr>
              <w:t>332</w:t>
            </w:r>
            <w:r w:rsidRPr="00BC7EA6">
              <w:rPr>
                <w:rFonts w:ascii="Arial" w:eastAsia="Times New Roman" w:hAnsi="Arial" w:cs="Arial"/>
                <w:color w:val="000000"/>
                <w:kern w:val="0"/>
                <w:sz w:val="18"/>
                <w:szCs w:val="18"/>
                <w:lang w:eastAsia="hr-HR"/>
                <w14:ligatures w14:val="none"/>
              </w:rPr>
              <w:t>,</w:t>
            </w:r>
            <w:r w:rsidR="00951EFD">
              <w:rPr>
                <w:rFonts w:ascii="Arial" w:eastAsia="Times New Roman" w:hAnsi="Arial" w:cs="Arial"/>
                <w:color w:val="000000"/>
                <w:kern w:val="0"/>
                <w:sz w:val="18"/>
                <w:szCs w:val="18"/>
                <w:lang w:eastAsia="hr-HR"/>
                <w14:ligatures w14:val="none"/>
              </w:rPr>
              <w:t>63</w:t>
            </w:r>
          </w:p>
        </w:tc>
        <w:tc>
          <w:tcPr>
            <w:tcW w:w="0" w:type="auto"/>
            <w:tcBorders>
              <w:top w:val="nil"/>
              <w:left w:val="nil"/>
              <w:bottom w:val="nil"/>
              <w:right w:val="nil"/>
            </w:tcBorders>
            <w:shd w:val="clear" w:color="auto" w:fill="auto"/>
            <w:hideMark/>
          </w:tcPr>
          <w:p w14:paraId="7F670DB6"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7.4%</w:t>
            </w:r>
          </w:p>
        </w:tc>
        <w:tc>
          <w:tcPr>
            <w:tcW w:w="0" w:type="auto"/>
            <w:tcBorders>
              <w:top w:val="nil"/>
              <w:left w:val="nil"/>
              <w:bottom w:val="nil"/>
              <w:right w:val="nil"/>
            </w:tcBorders>
            <w:shd w:val="clear" w:color="auto" w:fill="auto"/>
            <w:hideMark/>
          </w:tcPr>
          <w:p w14:paraId="2F860E62" w14:textId="7A773D39"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179.3</w:t>
            </w:r>
            <w:r w:rsidR="00951EFD">
              <w:rPr>
                <w:rFonts w:ascii="Arial" w:eastAsia="Times New Roman" w:hAnsi="Arial" w:cs="Arial"/>
                <w:color w:val="000000"/>
                <w:kern w:val="0"/>
                <w:sz w:val="18"/>
                <w:szCs w:val="18"/>
                <w:lang w:eastAsia="hr-HR"/>
                <w14:ligatures w14:val="none"/>
              </w:rPr>
              <w:t>32</w:t>
            </w:r>
            <w:r w:rsidRPr="00BC7EA6">
              <w:rPr>
                <w:rFonts w:ascii="Arial" w:eastAsia="Times New Roman" w:hAnsi="Arial" w:cs="Arial"/>
                <w:color w:val="000000"/>
                <w:kern w:val="0"/>
                <w:sz w:val="18"/>
                <w:szCs w:val="18"/>
                <w:lang w:eastAsia="hr-HR"/>
                <w14:ligatures w14:val="none"/>
              </w:rPr>
              <w:t>,</w:t>
            </w:r>
            <w:r w:rsidR="00951EFD">
              <w:rPr>
                <w:rFonts w:ascii="Arial" w:eastAsia="Times New Roman" w:hAnsi="Arial" w:cs="Arial"/>
                <w:color w:val="000000"/>
                <w:kern w:val="0"/>
                <w:sz w:val="18"/>
                <w:szCs w:val="18"/>
                <w:lang w:eastAsia="hr-HR"/>
                <w14:ligatures w14:val="none"/>
              </w:rPr>
              <w:t>63</w:t>
            </w:r>
          </w:p>
        </w:tc>
      </w:tr>
      <w:tr w:rsidR="00BC7EA6" w:rsidRPr="00BC7EA6" w14:paraId="3335B41A" w14:textId="77777777" w:rsidTr="00BC7EA6">
        <w:trPr>
          <w:trHeight w:val="300"/>
        </w:trPr>
        <w:tc>
          <w:tcPr>
            <w:tcW w:w="0" w:type="auto"/>
            <w:tcBorders>
              <w:top w:val="nil"/>
              <w:left w:val="nil"/>
              <w:bottom w:val="nil"/>
              <w:right w:val="nil"/>
            </w:tcBorders>
            <w:shd w:val="clear" w:color="191970" w:fill="191970"/>
            <w:hideMark/>
          </w:tcPr>
          <w:p w14:paraId="4100B248" w14:textId="77777777" w:rsidR="00BC7EA6" w:rsidRPr="00BC7EA6" w:rsidRDefault="00BC7EA6" w:rsidP="00BC7EA6">
            <w:pPr>
              <w:spacing w:after="0" w:line="240" w:lineRule="auto"/>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3</w:t>
            </w:r>
          </w:p>
        </w:tc>
        <w:tc>
          <w:tcPr>
            <w:tcW w:w="0" w:type="auto"/>
            <w:tcBorders>
              <w:top w:val="nil"/>
              <w:left w:val="nil"/>
              <w:bottom w:val="nil"/>
              <w:right w:val="nil"/>
            </w:tcBorders>
            <w:shd w:val="clear" w:color="191970" w:fill="191970"/>
            <w:hideMark/>
          </w:tcPr>
          <w:p w14:paraId="52C440F5" w14:textId="77777777" w:rsidR="00BC7EA6" w:rsidRPr="00BC7EA6" w:rsidRDefault="00BC7EA6" w:rsidP="00BC7EA6">
            <w:pPr>
              <w:spacing w:after="0" w:line="240" w:lineRule="auto"/>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Rashodi poslovanja</w:t>
            </w:r>
          </w:p>
        </w:tc>
        <w:tc>
          <w:tcPr>
            <w:tcW w:w="0" w:type="auto"/>
            <w:tcBorders>
              <w:top w:val="nil"/>
              <w:left w:val="nil"/>
              <w:bottom w:val="nil"/>
              <w:right w:val="nil"/>
            </w:tcBorders>
            <w:shd w:val="clear" w:color="191970" w:fill="191970"/>
            <w:hideMark/>
          </w:tcPr>
          <w:p w14:paraId="4DFCD7D0"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196.000,00</w:t>
            </w:r>
          </w:p>
        </w:tc>
        <w:tc>
          <w:tcPr>
            <w:tcW w:w="0" w:type="auto"/>
            <w:tcBorders>
              <w:top w:val="nil"/>
              <w:left w:val="nil"/>
              <w:bottom w:val="nil"/>
              <w:right w:val="nil"/>
            </w:tcBorders>
            <w:shd w:val="clear" w:color="191970" w:fill="191970"/>
            <w:hideMark/>
          </w:tcPr>
          <w:p w14:paraId="77F0141C" w14:textId="7327F7A9"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15.8</w:t>
            </w:r>
            <w:r w:rsidR="00951EFD">
              <w:rPr>
                <w:rFonts w:ascii="Arial" w:eastAsia="Times New Roman" w:hAnsi="Arial" w:cs="Arial"/>
                <w:b/>
                <w:bCs/>
                <w:color w:val="FFFFFF"/>
                <w:kern w:val="0"/>
                <w:sz w:val="18"/>
                <w:szCs w:val="18"/>
                <w:lang w:eastAsia="hr-HR"/>
                <w14:ligatures w14:val="none"/>
              </w:rPr>
              <w:t>71</w:t>
            </w:r>
            <w:r w:rsidRPr="00BC7EA6">
              <w:rPr>
                <w:rFonts w:ascii="Arial" w:eastAsia="Times New Roman" w:hAnsi="Arial" w:cs="Arial"/>
                <w:b/>
                <w:bCs/>
                <w:color w:val="FFFFFF"/>
                <w:kern w:val="0"/>
                <w:sz w:val="18"/>
                <w:szCs w:val="18"/>
                <w:lang w:eastAsia="hr-HR"/>
                <w14:ligatures w14:val="none"/>
              </w:rPr>
              <w:t>,</w:t>
            </w:r>
            <w:r w:rsidR="00951EFD">
              <w:rPr>
                <w:rFonts w:ascii="Arial" w:eastAsia="Times New Roman" w:hAnsi="Arial" w:cs="Arial"/>
                <w:b/>
                <w:bCs/>
                <w:color w:val="FFFFFF"/>
                <w:kern w:val="0"/>
                <w:sz w:val="18"/>
                <w:szCs w:val="18"/>
                <w:lang w:eastAsia="hr-HR"/>
                <w14:ligatures w14:val="none"/>
              </w:rPr>
              <w:t>64</w:t>
            </w:r>
          </w:p>
        </w:tc>
        <w:tc>
          <w:tcPr>
            <w:tcW w:w="0" w:type="auto"/>
            <w:tcBorders>
              <w:top w:val="nil"/>
              <w:left w:val="nil"/>
              <w:bottom w:val="nil"/>
              <w:right w:val="nil"/>
            </w:tcBorders>
            <w:shd w:val="clear" w:color="191970" w:fill="191970"/>
            <w:hideMark/>
          </w:tcPr>
          <w:p w14:paraId="5040764C"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8.1%</w:t>
            </w:r>
          </w:p>
        </w:tc>
        <w:tc>
          <w:tcPr>
            <w:tcW w:w="0" w:type="auto"/>
            <w:tcBorders>
              <w:top w:val="nil"/>
              <w:left w:val="nil"/>
              <w:bottom w:val="nil"/>
              <w:right w:val="nil"/>
            </w:tcBorders>
            <w:shd w:val="clear" w:color="191970" w:fill="191970"/>
            <w:hideMark/>
          </w:tcPr>
          <w:p w14:paraId="540732D3" w14:textId="2A867C7B"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211.8</w:t>
            </w:r>
            <w:r w:rsidR="00951EFD">
              <w:rPr>
                <w:rFonts w:ascii="Arial" w:eastAsia="Times New Roman" w:hAnsi="Arial" w:cs="Arial"/>
                <w:b/>
                <w:bCs/>
                <w:color w:val="FFFFFF"/>
                <w:kern w:val="0"/>
                <w:sz w:val="18"/>
                <w:szCs w:val="18"/>
                <w:lang w:eastAsia="hr-HR"/>
                <w14:ligatures w14:val="none"/>
              </w:rPr>
              <w:t>71</w:t>
            </w:r>
            <w:r w:rsidRPr="00BC7EA6">
              <w:rPr>
                <w:rFonts w:ascii="Arial" w:eastAsia="Times New Roman" w:hAnsi="Arial" w:cs="Arial"/>
                <w:b/>
                <w:bCs/>
                <w:color w:val="FFFFFF"/>
                <w:kern w:val="0"/>
                <w:sz w:val="18"/>
                <w:szCs w:val="18"/>
                <w:lang w:eastAsia="hr-HR"/>
                <w14:ligatures w14:val="none"/>
              </w:rPr>
              <w:t>,</w:t>
            </w:r>
            <w:r w:rsidR="00951EFD">
              <w:rPr>
                <w:rFonts w:ascii="Arial" w:eastAsia="Times New Roman" w:hAnsi="Arial" w:cs="Arial"/>
                <w:b/>
                <w:bCs/>
                <w:color w:val="FFFFFF"/>
                <w:kern w:val="0"/>
                <w:sz w:val="18"/>
                <w:szCs w:val="18"/>
                <w:lang w:eastAsia="hr-HR"/>
                <w14:ligatures w14:val="none"/>
              </w:rPr>
              <w:t>64</w:t>
            </w:r>
          </w:p>
        </w:tc>
      </w:tr>
      <w:tr w:rsidR="00BC7EA6" w:rsidRPr="00BC7EA6" w14:paraId="6EE2008A" w14:textId="77777777" w:rsidTr="00BC7EA6">
        <w:trPr>
          <w:trHeight w:val="300"/>
        </w:trPr>
        <w:tc>
          <w:tcPr>
            <w:tcW w:w="0" w:type="auto"/>
            <w:tcBorders>
              <w:top w:val="nil"/>
              <w:left w:val="nil"/>
              <w:bottom w:val="nil"/>
              <w:right w:val="nil"/>
            </w:tcBorders>
            <w:shd w:val="clear" w:color="auto" w:fill="auto"/>
            <w:hideMark/>
          </w:tcPr>
          <w:p w14:paraId="2E4B0F0E"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31</w:t>
            </w:r>
          </w:p>
        </w:tc>
        <w:tc>
          <w:tcPr>
            <w:tcW w:w="0" w:type="auto"/>
            <w:tcBorders>
              <w:top w:val="nil"/>
              <w:left w:val="nil"/>
              <w:bottom w:val="nil"/>
              <w:right w:val="nil"/>
            </w:tcBorders>
            <w:shd w:val="clear" w:color="auto" w:fill="auto"/>
            <w:hideMark/>
          </w:tcPr>
          <w:p w14:paraId="108D5C1D"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Rashodi za zaposlene</w:t>
            </w:r>
          </w:p>
        </w:tc>
        <w:tc>
          <w:tcPr>
            <w:tcW w:w="0" w:type="auto"/>
            <w:tcBorders>
              <w:top w:val="nil"/>
              <w:left w:val="nil"/>
              <w:bottom w:val="nil"/>
              <w:right w:val="nil"/>
            </w:tcBorders>
            <w:shd w:val="clear" w:color="auto" w:fill="auto"/>
            <w:hideMark/>
          </w:tcPr>
          <w:p w14:paraId="1A1377B7"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134.100,00</w:t>
            </w:r>
          </w:p>
        </w:tc>
        <w:tc>
          <w:tcPr>
            <w:tcW w:w="0" w:type="auto"/>
            <w:tcBorders>
              <w:top w:val="nil"/>
              <w:left w:val="nil"/>
              <w:bottom w:val="nil"/>
              <w:right w:val="nil"/>
            </w:tcBorders>
            <w:shd w:val="clear" w:color="auto" w:fill="auto"/>
            <w:hideMark/>
          </w:tcPr>
          <w:p w14:paraId="77E45D47" w14:textId="42F1810F"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2.1</w:t>
            </w:r>
            <w:r w:rsidR="00951EFD">
              <w:rPr>
                <w:rFonts w:ascii="Arial" w:eastAsia="Times New Roman" w:hAnsi="Arial" w:cs="Arial"/>
                <w:color w:val="000000"/>
                <w:kern w:val="0"/>
                <w:sz w:val="18"/>
                <w:szCs w:val="18"/>
                <w:lang w:eastAsia="hr-HR"/>
                <w14:ligatures w14:val="none"/>
              </w:rPr>
              <w:t>71</w:t>
            </w:r>
            <w:r w:rsidRPr="00BC7EA6">
              <w:rPr>
                <w:rFonts w:ascii="Arial" w:eastAsia="Times New Roman" w:hAnsi="Arial" w:cs="Arial"/>
                <w:color w:val="000000"/>
                <w:kern w:val="0"/>
                <w:sz w:val="18"/>
                <w:szCs w:val="18"/>
                <w:lang w:eastAsia="hr-HR"/>
                <w14:ligatures w14:val="none"/>
              </w:rPr>
              <w:t>,</w:t>
            </w:r>
            <w:r w:rsidR="00951EFD">
              <w:rPr>
                <w:rFonts w:ascii="Arial" w:eastAsia="Times New Roman" w:hAnsi="Arial" w:cs="Arial"/>
                <w:color w:val="000000"/>
                <w:kern w:val="0"/>
                <w:sz w:val="18"/>
                <w:szCs w:val="18"/>
                <w:lang w:eastAsia="hr-HR"/>
                <w14:ligatures w14:val="none"/>
              </w:rPr>
              <w:t>64</w:t>
            </w:r>
          </w:p>
        </w:tc>
        <w:tc>
          <w:tcPr>
            <w:tcW w:w="0" w:type="auto"/>
            <w:tcBorders>
              <w:top w:val="nil"/>
              <w:left w:val="nil"/>
              <w:bottom w:val="nil"/>
              <w:right w:val="nil"/>
            </w:tcBorders>
            <w:shd w:val="clear" w:color="auto" w:fill="auto"/>
            <w:hideMark/>
          </w:tcPr>
          <w:p w14:paraId="0EDB56AC"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1.6%</w:t>
            </w:r>
          </w:p>
        </w:tc>
        <w:tc>
          <w:tcPr>
            <w:tcW w:w="0" w:type="auto"/>
            <w:tcBorders>
              <w:top w:val="nil"/>
              <w:left w:val="nil"/>
              <w:bottom w:val="nil"/>
              <w:right w:val="nil"/>
            </w:tcBorders>
            <w:shd w:val="clear" w:color="auto" w:fill="auto"/>
            <w:hideMark/>
          </w:tcPr>
          <w:p w14:paraId="0F98AAED" w14:textId="7997BCFD"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136.2</w:t>
            </w:r>
            <w:r w:rsidR="00951EFD">
              <w:rPr>
                <w:rFonts w:ascii="Arial" w:eastAsia="Times New Roman" w:hAnsi="Arial" w:cs="Arial"/>
                <w:color w:val="000000"/>
                <w:kern w:val="0"/>
                <w:sz w:val="18"/>
                <w:szCs w:val="18"/>
                <w:lang w:eastAsia="hr-HR"/>
                <w14:ligatures w14:val="none"/>
              </w:rPr>
              <w:t>71</w:t>
            </w:r>
            <w:r w:rsidRPr="00BC7EA6">
              <w:rPr>
                <w:rFonts w:ascii="Arial" w:eastAsia="Times New Roman" w:hAnsi="Arial" w:cs="Arial"/>
                <w:color w:val="000000"/>
                <w:kern w:val="0"/>
                <w:sz w:val="18"/>
                <w:szCs w:val="18"/>
                <w:lang w:eastAsia="hr-HR"/>
                <w14:ligatures w14:val="none"/>
              </w:rPr>
              <w:t>,</w:t>
            </w:r>
            <w:r w:rsidR="00951EFD">
              <w:rPr>
                <w:rFonts w:ascii="Arial" w:eastAsia="Times New Roman" w:hAnsi="Arial" w:cs="Arial"/>
                <w:color w:val="000000"/>
                <w:kern w:val="0"/>
                <w:sz w:val="18"/>
                <w:szCs w:val="18"/>
                <w:lang w:eastAsia="hr-HR"/>
                <w14:ligatures w14:val="none"/>
              </w:rPr>
              <w:t>64</w:t>
            </w:r>
          </w:p>
        </w:tc>
      </w:tr>
      <w:tr w:rsidR="00BC7EA6" w:rsidRPr="00BC7EA6" w14:paraId="16B6EF97" w14:textId="77777777" w:rsidTr="00BC7EA6">
        <w:trPr>
          <w:trHeight w:val="300"/>
        </w:trPr>
        <w:tc>
          <w:tcPr>
            <w:tcW w:w="0" w:type="auto"/>
            <w:tcBorders>
              <w:top w:val="nil"/>
              <w:left w:val="nil"/>
              <w:bottom w:val="nil"/>
              <w:right w:val="nil"/>
            </w:tcBorders>
            <w:shd w:val="clear" w:color="auto" w:fill="auto"/>
            <w:hideMark/>
          </w:tcPr>
          <w:p w14:paraId="6F3BA20B"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32</w:t>
            </w:r>
          </w:p>
        </w:tc>
        <w:tc>
          <w:tcPr>
            <w:tcW w:w="0" w:type="auto"/>
            <w:tcBorders>
              <w:top w:val="nil"/>
              <w:left w:val="nil"/>
              <w:bottom w:val="nil"/>
              <w:right w:val="nil"/>
            </w:tcBorders>
            <w:shd w:val="clear" w:color="auto" w:fill="auto"/>
            <w:hideMark/>
          </w:tcPr>
          <w:p w14:paraId="5DC48032"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Materijalni rashodi</w:t>
            </w:r>
          </w:p>
        </w:tc>
        <w:tc>
          <w:tcPr>
            <w:tcW w:w="0" w:type="auto"/>
            <w:tcBorders>
              <w:top w:val="nil"/>
              <w:left w:val="nil"/>
              <w:bottom w:val="nil"/>
              <w:right w:val="nil"/>
            </w:tcBorders>
            <w:shd w:val="clear" w:color="auto" w:fill="auto"/>
            <w:hideMark/>
          </w:tcPr>
          <w:p w14:paraId="5676F646"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61.700,00</w:t>
            </w:r>
          </w:p>
        </w:tc>
        <w:tc>
          <w:tcPr>
            <w:tcW w:w="0" w:type="auto"/>
            <w:tcBorders>
              <w:top w:val="nil"/>
              <w:left w:val="nil"/>
              <w:bottom w:val="nil"/>
              <w:right w:val="nil"/>
            </w:tcBorders>
            <w:shd w:val="clear" w:color="auto" w:fill="auto"/>
            <w:hideMark/>
          </w:tcPr>
          <w:p w14:paraId="2CD2BBCA"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13.700,00</w:t>
            </w:r>
          </w:p>
        </w:tc>
        <w:tc>
          <w:tcPr>
            <w:tcW w:w="0" w:type="auto"/>
            <w:tcBorders>
              <w:top w:val="nil"/>
              <w:left w:val="nil"/>
              <w:bottom w:val="nil"/>
              <w:right w:val="nil"/>
            </w:tcBorders>
            <w:shd w:val="clear" w:color="auto" w:fill="auto"/>
            <w:hideMark/>
          </w:tcPr>
          <w:p w14:paraId="2B7AFE7D"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22.2%</w:t>
            </w:r>
          </w:p>
        </w:tc>
        <w:tc>
          <w:tcPr>
            <w:tcW w:w="0" w:type="auto"/>
            <w:tcBorders>
              <w:top w:val="nil"/>
              <w:left w:val="nil"/>
              <w:bottom w:val="nil"/>
              <w:right w:val="nil"/>
            </w:tcBorders>
            <w:shd w:val="clear" w:color="auto" w:fill="auto"/>
            <w:hideMark/>
          </w:tcPr>
          <w:p w14:paraId="2881CD8A"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75.400,00</w:t>
            </w:r>
          </w:p>
        </w:tc>
      </w:tr>
      <w:tr w:rsidR="00BC7EA6" w:rsidRPr="00BC7EA6" w14:paraId="7F5BE11F" w14:textId="77777777" w:rsidTr="00BC7EA6">
        <w:trPr>
          <w:trHeight w:val="300"/>
        </w:trPr>
        <w:tc>
          <w:tcPr>
            <w:tcW w:w="0" w:type="auto"/>
            <w:tcBorders>
              <w:top w:val="nil"/>
              <w:left w:val="nil"/>
              <w:bottom w:val="nil"/>
              <w:right w:val="nil"/>
            </w:tcBorders>
            <w:shd w:val="clear" w:color="auto" w:fill="auto"/>
            <w:hideMark/>
          </w:tcPr>
          <w:p w14:paraId="03124023"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34</w:t>
            </w:r>
          </w:p>
        </w:tc>
        <w:tc>
          <w:tcPr>
            <w:tcW w:w="0" w:type="auto"/>
            <w:tcBorders>
              <w:top w:val="nil"/>
              <w:left w:val="nil"/>
              <w:bottom w:val="nil"/>
              <w:right w:val="nil"/>
            </w:tcBorders>
            <w:shd w:val="clear" w:color="auto" w:fill="auto"/>
            <w:hideMark/>
          </w:tcPr>
          <w:p w14:paraId="6E332EBE"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Financijski rashodi</w:t>
            </w:r>
          </w:p>
        </w:tc>
        <w:tc>
          <w:tcPr>
            <w:tcW w:w="0" w:type="auto"/>
            <w:tcBorders>
              <w:top w:val="nil"/>
              <w:left w:val="nil"/>
              <w:bottom w:val="nil"/>
              <w:right w:val="nil"/>
            </w:tcBorders>
            <w:shd w:val="clear" w:color="auto" w:fill="auto"/>
            <w:hideMark/>
          </w:tcPr>
          <w:p w14:paraId="3C95196D"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200,00</w:t>
            </w:r>
          </w:p>
        </w:tc>
        <w:tc>
          <w:tcPr>
            <w:tcW w:w="0" w:type="auto"/>
            <w:tcBorders>
              <w:top w:val="nil"/>
              <w:left w:val="nil"/>
              <w:bottom w:val="nil"/>
              <w:right w:val="nil"/>
            </w:tcBorders>
            <w:shd w:val="clear" w:color="auto" w:fill="auto"/>
            <w:hideMark/>
          </w:tcPr>
          <w:p w14:paraId="3EFD3274"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0,00</w:t>
            </w:r>
          </w:p>
        </w:tc>
        <w:tc>
          <w:tcPr>
            <w:tcW w:w="0" w:type="auto"/>
            <w:tcBorders>
              <w:top w:val="nil"/>
              <w:left w:val="nil"/>
              <w:bottom w:val="nil"/>
              <w:right w:val="nil"/>
            </w:tcBorders>
            <w:shd w:val="clear" w:color="auto" w:fill="auto"/>
            <w:hideMark/>
          </w:tcPr>
          <w:p w14:paraId="12856D67"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0.0%</w:t>
            </w:r>
          </w:p>
        </w:tc>
        <w:tc>
          <w:tcPr>
            <w:tcW w:w="0" w:type="auto"/>
            <w:tcBorders>
              <w:top w:val="nil"/>
              <w:left w:val="nil"/>
              <w:bottom w:val="nil"/>
              <w:right w:val="nil"/>
            </w:tcBorders>
            <w:shd w:val="clear" w:color="auto" w:fill="auto"/>
            <w:hideMark/>
          </w:tcPr>
          <w:p w14:paraId="23C2B30E"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200,00</w:t>
            </w:r>
          </w:p>
        </w:tc>
      </w:tr>
      <w:tr w:rsidR="00BC7EA6" w:rsidRPr="00BC7EA6" w14:paraId="49C1AC75" w14:textId="77777777" w:rsidTr="00BC7EA6">
        <w:trPr>
          <w:trHeight w:val="300"/>
        </w:trPr>
        <w:tc>
          <w:tcPr>
            <w:tcW w:w="0" w:type="auto"/>
            <w:tcBorders>
              <w:top w:val="nil"/>
              <w:left w:val="nil"/>
              <w:bottom w:val="nil"/>
              <w:right w:val="nil"/>
            </w:tcBorders>
            <w:shd w:val="clear" w:color="191970" w:fill="191970"/>
            <w:hideMark/>
          </w:tcPr>
          <w:p w14:paraId="02D85595" w14:textId="77777777" w:rsidR="00BC7EA6" w:rsidRPr="00BC7EA6" w:rsidRDefault="00BC7EA6" w:rsidP="00BC7EA6">
            <w:pPr>
              <w:spacing w:after="0" w:line="240" w:lineRule="auto"/>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4</w:t>
            </w:r>
          </w:p>
        </w:tc>
        <w:tc>
          <w:tcPr>
            <w:tcW w:w="0" w:type="auto"/>
            <w:tcBorders>
              <w:top w:val="nil"/>
              <w:left w:val="nil"/>
              <w:bottom w:val="nil"/>
              <w:right w:val="nil"/>
            </w:tcBorders>
            <w:shd w:val="clear" w:color="191970" w:fill="191970"/>
            <w:hideMark/>
          </w:tcPr>
          <w:p w14:paraId="4057D739" w14:textId="77777777" w:rsidR="00BC7EA6" w:rsidRPr="00BC7EA6" w:rsidRDefault="00BC7EA6" w:rsidP="00BC7EA6">
            <w:pPr>
              <w:spacing w:after="0" w:line="240" w:lineRule="auto"/>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Rashodi za nabavu nefinancijske imovine</w:t>
            </w:r>
          </w:p>
        </w:tc>
        <w:tc>
          <w:tcPr>
            <w:tcW w:w="0" w:type="auto"/>
            <w:tcBorders>
              <w:top w:val="nil"/>
              <w:left w:val="nil"/>
              <w:bottom w:val="nil"/>
              <w:right w:val="nil"/>
            </w:tcBorders>
            <w:shd w:val="clear" w:color="191970" w:fill="191970"/>
            <w:hideMark/>
          </w:tcPr>
          <w:p w14:paraId="04E871FE"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15.000,00</w:t>
            </w:r>
          </w:p>
        </w:tc>
        <w:tc>
          <w:tcPr>
            <w:tcW w:w="0" w:type="auto"/>
            <w:tcBorders>
              <w:top w:val="nil"/>
              <w:left w:val="nil"/>
              <w:bottom w:val="nil"/>
              <w:right w:val="nil"/>
            </w:tcBorders>
            <w:shd w:val="clear" w:color="191970" w:fill="191970"/>
            <w:hideMark/>
          </w:tcPr>
          <w:p w14:paraId="6469BDF1"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-1.000,00</w:t>
            </w:r>
          </w:p>
        </w:tc>
        <w:tc>
          <w:tcPr>
            <w:tcW w:w="0" w:type="auto"/>
            <w:tcBorders>
              <w:top w:val="nil"/>
              <w:left w:val="nil"/>
              <w:bottom w:val="nil"/>
              <w:right w:val="nil"/>
            </w:tcBorders>
            <w:shd w:val="clear" w:color="191970" w:fill="191970"/>
            <w:hideMark/>
          </w:tcPr>
          <w:p w14:paraId="47A8A7E2"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-6.7%</w:t>
            </w:r>
          </w:p>
        </w:tc>
        <w:tc>
          <w:tcPr>
            <w:tcW w:w="0" w:type="auto"/>
            <w:tcBorders>
              <w:top w:val="nil"/>
              <w:left w:val="nil"/>
              <w:bottom w:val="nil"/>
              <w:right w:val="nil"/>
            </w:tcBorders>
            <w:shd w:val="clear" w:color="191970" w:fill="191970"/>
            <w:hideMark/>
          </w:tcPr>
          <w:p w14:paraId="2C3D6112"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14.000,00</w:t>
            </w:r>
          </w:p>
        </w:tc>
      </w:tr>
      <w:tr w:rsidR="00BC7EA6" w:rsidRPr="00BC7EA6" w14:paraId="3FD7E50C" w14:textId="77777777" w:rsidTr="00BC7EA6">
        <w:trPr>
          <w:trHeight w:val="300"/>
        </w:trPr>
        <w:tc>
          <w:tcPr>
            <w:tcW w:w="0" w:type="auto"/>
            <w:tcBorders>
              <w:top w:val="nil"/>
              <w:left w:val="nil"/>
              <w:bottom w:val="nil"/>
              <w:right w:val="nil"/>
            </w:tcBorders>
            <w:shd w:val="clear" w:color="auto" w:fill="auto"/>
            <w:hideMark/>
          </w:tcPr>
          <w:p w14:paraId="2601D1D5"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42</w:t>
            </w:r>
          </w:p>
        </w:tc>
        <w:tc>
          <w:tcPr>
            <w:tcW w:w="0" w:type="auto"/>
            <w:tcBorders>
              <w:top w:val="nil"/>
              <w:left w:val="nil"/>
              <w:bottom w:val="nil"/>
              <w:right w:val="nil"/>
            </w:tcBorders>
            <w:shd w:val="clear" w:color="auto" w:fill="auto"/>
            <w:hideMark/>
          </w:tcPr>
          <w:p w14:paraId="2EDB9D3D"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Rashodi za nabavu proizvedene dugotrajne imovine</w:t>
            </w:r>
          </w:p>
        </w:tc>
        <w:tc>
          <w:tcPr>
            <w:tcW w:w="0" w:type="auto"/>
            <w:tcBorders>
              <w:top w:val="nil"/>
              <w:left w:val="nil"/>
              <w:bottom w:val="nil"/>
              <w:right w:val="nil"/>
            </w:tcBorders>
            <w:shd w:val="clear" w:color="auto" w:fill="auto"/>
            <w:hideMark/>
          </w:tcPr>
          <w:p w14:paraId="3A2C043A"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15.000,00</w:t>
            </w:r>
          </w:p>
        </w:tc>
        <w:tc>
          <w:tcPr>
            <w:tcW w:w="0" w:type="auto"/>
            <w:tcBorders>
              <w:top w:val="nil"/>
              <w:left w:val="nil"/>
              <w:bottom w:val="nil"/>
              <w:right w:val="nil"/>
            </w:tcBorders>
            <w:shd w:val="clear" w:color="auto" w:fill="auto"/>
            <w:hideMark/>
          </w:tcPr>
          <w:p w14:paraId="45AB0175"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-1.000,00</w:t>
            </w:r>
          </w:p>
        </w:tc>
        <w:tc>
          <w:tcPr>
            <w:tcW w:w="0" w:type="auto"/>
            <w:tcBorders>
              <w:top w:val="nil"/>
              <w:left w:val="nil"/>
              <w:bottom w:val="nil"/>
              <w:right w:val="nil"/>
            </w:tcBorders>
            <w:shd w:val="clear" w:color="auto" w:fill="auto"/>
            <w:hideMark/>
          </w:tcPr>
          <w:p w14:paraId="4C63BDEB"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-6.7%</w:t>
            </w:r>
          </w:p>
        </w:tc>
        <w:tc>
          <w:tcPr>
            <w:tcW w:w="0" w:type="auto"/>
            <w:tcBorders>
              <w:top w:val="nil"/>
              <w:left w:val="nil"/>
              <w:bottom w:val="nil"/>
              <w:right w:val="nil"/>
            </w:tcBorders>
            <w:shd w:val="clear" w:color="auto" w:fill="auto"/>
            <w:hideMark/>
          </w:tcPr>
          <w:p w14:paraId="2979C719"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14.000,00</w:t>
            </w:r>
          </w:p>
        </w:tc>
      </w:tr>
      <w:tr w:rsidR="00BC7EA6" w:rsidRPr="00BC7EA6" w14:paraId="613325D0" w14:textId="77777777" w:rsidTr="00BC7EA6">
        <w:trPr>
          <w:trHeight w:val="300"/>
        </w:trPr>
        <w:tc>
          <w:tcPr>
            <w:tcW w:w="0" w:type="auto"/>
            <w:tcBorders>
              <w:top w:val="nil"/>
              <w:left w:val="nil"/>
              <w:bottom w:val="nil"/>
              <w:right w:val="nil"/>
            </w:tcBorders>
            <w:shd w:val="clear" w:color="auto" w:fill="auto"/>
            <w:hideMark/>
          </w:tcPr>
          <w:p w14:paraId="587AC477"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p>
        </w:tc>
        <w:tc>
          <w:tcPr>
            <w:tcW w:w="0" w:type="auto"/>
            <w:tcBorders>
              <w:top w:val="nil"/>
              <w:left w:val="nil"/>
              <w:bottom w:val="nil"/>
              <w:right w:val="nil"/>
            </w:tcBorders>
            <w:shd w:val="clear" w:color="auto" w:fill="auto"/>
            <w:hideMark/>
          </w:tcPr>
          <w:p w14:paraId="78CFF187"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5C71C240"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1335F4FC"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180411F6"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c>
          <w:tcPr>
            <w:tcW w:w="0" w:type="auto"/>
            <w:tcBorders>
              <w:top w:val="nil"/>
              <w:left w:val="nil"/>
              <w:bottom w:val="nil"/>
              <w:right w:val="nil"/>
            </w:tcBorders>
            <w:shd w:val="clear" w:color="auto" w:fill="auto"/>
            <w:hideMark/>
          </w:tcPr>
          <w:p w14:paraId="6F31B67F" w14:textId="77777777" w:rsidR="00BC7EA6" w:rsidRPr="00BC7EA6" w:rsidRDefault="00BC7EA6" w:rsidP="00BC7EA6">
            <w:pPr>
              <w:spacing w:after="0" w:line="240" w:lineRule="auto"/>
              <w:rPr>
                <w:rFonts w:ascii="Times New Roman" w:eastAsia="Times New Roman" w:hAnsi="Times New Roman" w:cs="Times New Roman"/>
                <w:kern w:val="0"/>
                <w:sz w:val="20"/>
                <w:szCs w:val="20"/>
                <w:lang w:eastAsia="hr-HR"/>
                <w14:ligatures w14:val="none"/>
              </w:rPr>
            </w:pPr>
          </w:p>
        </w:tc>
      </w:tr>
      <w:tr w:rsidR="00BC7EA6" w:rsidRPr="00BC7EA6" w14:paraId="18A6FB81" w14:textId="77777777" w:rsidTr="00BC7EA6">
        <w:trPr>
          <w:trHeight w:val="300"/>
        </w:trPr>
        <w:tc>
          <w:tcPr>
            <w:tcW w:w="0" w:type="auto"/>
            <w:gridSpan w:val="3"/>
            <w:tcBorders>
              <w:top w:val="nil"/>
              <w:left w:val="nil"/>
              <w:bottom w:val="nil"/>
              <w:right w:val="nil"/>
            </w:tcBorders>
            <w:shd w:val="clear" w:color="808080" w:fill="808080"/>
            <w:hideMark/>
          </w:tcPr>
          <w:p w14:paraId="023E8A30" w14:textId="77777777" w:rsidR="00BC7EA6" w:rsidRPr="00BC7EA6" w:rsidRDefault="00BC7EA6" w:rsidP="00BC7EA6">
            <w:pPr>
              <w:spacing w:after="0" w:line="240" w:lineRule="auto"/>
              <w:rPr>
                <w:rFonts w:ascii="Arial" w:eastAsia="Times New Roman" w:hAnsi="Arial" w:cs="Arial"/>
                <w:b/>
                <w:bCs/>
                <w:color w:val="FFFFFF"/>
                <w:kern w:val="0"/>
                <w:sz w:val="20"/>
                <w:szCs w:val="20"/>
                <w:lang w:eastAsia="hr-HR"/>
                <w14:ligatures w14:val="none"/>
              </w:rPr>
            </w:pPr>
            <w:r w:rsidRPr="00BC7EA6">
              <w:rPr>
                <w:rFonts w:ascii="Arial" w:eastAsia="Times New Roman" w:hAnsi="Arial" w:cs="Arial"/>
                <w:b/>
                <w:bCs/>
                <w:color w:val="FFFFFF"/>
                <w:kern w:val="0"/>
                <w:sz w:val="20"/>
                <w:szCs w:val="20"/>
                <w:lang w:eastAsia="hr-HR"/>
                <w14:ligatures w14:val="none"/>
              </w:rPr>
              <w:t>C. RASPOLOŽIVA SREDSTVA IZ PRETHODNIH GODINA</w:t>
            </w:r>
          </w:p>
        </w:tc>
        <w:tc>
          <w:tcPr>
            <w:tcW w:w="0" w:type="auto"/>
            <w:tcBorders>
              <w:top w:val="nil"/>
              <w:left w:val="nil"/>
              <w:bottom w:val="nil"/>
              <w:right w:val="nil"/>
            </w:tcBorders>
            <w:shd w:val="clear" w:color="808080" w:fill="808080"/>
            <w:hideMark/>
          </w:tcPr>
          <w:p w14:paraId="3447FCF3" w14:textId="77777777" w:rsidR="00BC7EA6" w:rsidRPr="00BC7EA6" w:rsidRDefault="00BC7EA6" w:rsidP="00BC7EA6">
            <w:pPr>
              <w:spacing w:after="0" w:line="240" w:lineRule="auto"/>
              <w:rPr>
                <w:rFonts w:ascii="Arial" w:eastAsia="Times New Roman" w:hAnsi="Arial" w:cs="Arial"/>
                <w:b/>
                <w:bCs/>
                <w:color w:val="FFFFFF"/>
                <w:kern w:val="0"/>
                <w:sz w:val="20"/>
                <w:szCs w:val="20"/>
                <w:lang w:eastAsia="hr-HR"/>
                <w14:ligatures w14:val="none"/>
              </w:rPr>
            </w:pPr>
            <w:r w:rsidRPr="00BC7EA6">
              <w:rPr>
                <w:rFonts w:ascii="Arial" w:eastAsia="Times New Roman" w:hAnsi="Arial" w:cs="Arial"/>
                <w:b/>
                <w:bCs/>
                <w:color w:val="FFFFFF"/>
                <w:kern w:val="0"/>
                <w:sz w:val="20"/>
                <w:szCs w:val="20"/>
                <w:lang w:eastAsia="hr-HR"/>
                <w14:ligatures w14:val="none"/>
              </w:rPr>
              <w:t> </w:t>
            </w:r>
          </w:p>
        </w:tc>
        <w:tc>
          <w:tcPr>
            <w:tcW w:w="0" w:type="auto"/>
            <w:tcBorders>
              <w:top w:val="nil"/>
              <w:left w:val="nil"/>
              <w:bottom w:val="nil"/>
              <w:right w:val="nil"/>
            </w:tcBorders>
            <w:shd w:val="clear" w:color="808080" w:fill="808080"/>
            <w:hideMark/>
          </w:tcPr>
          <w:p w14:paraId="48BFC1E2" w14:textId="77777777" w:rsidR="00BC7EA6" w:rsidRPr="00BC7EA6" w:rsidRDefault="00BC7EA6" w:rsidP="00BC7EA6">
            <w:pPr>
              <w:spacing w:after="0" w:line="240" w:lineRule="auto"/>
              <w:rPr>
                <w:rFonts w:ascii="Arial" w:eastAsia="Times New Roman" w:hAnsi="Arial" w:cs="Arial"/>
                <w:b/>
                <w:bCs/>
                <w:color w:val="FFFFFF"/>
                <w:kern w:val="0"/>
                <w:sz w:val="20"/>
                <w:szCs w:val="20"/>
                <w:lang w:eastAsia="hr-HR"/>
                <w14:ligatures w14:val="none"/>
              </w:rPr>
            </w:pPr>
            <w:r w:rsidRPr="00BC7EA6">
              <w:rPr>
                <w:rFonts w:ascii="Arial" w:eastAsia="Times New Roman" w:hAnsi="Arial" w:cs="Arial"/>
                <w:b/>
                <w:bCs/>
                <w:color w:val="FFFFFF"/>
                <w:kern w:val="0"/>
                <w:sz w:val="20"/>
                <w:szCs w:val="20"/>
                <w:lang w:eastAsia="hr-HR"/>
                <w14:ligatures w14:val="none"/>
              </w:rPr>
              <w:t> </w:t>
            </w:r>
          </w:p>
        </w:tc>
        <w:tc>
          <w:tcPr>
            <w:tcW w:w="0" w:type="auto"/>
            <w:tcBorders>
              <w:top w:val="nil"/>
              <w:left w:val="nil"/>
              <w:bottom w:val="nil"/>
              <w:right w:val="nil"/>
            </w:tcBorders>
            <w:shd w:val="clear" w:color="808080" w:fill="808080"/>
            <w:hideMark/>
          </w:tcPr>
          <w:p w14:paraId="7F7DD024" w14:textId="77777777" w:rsidR="00BC7EA6" w:rsidRPr="00BC7EA6" w:rsidRDefault="00BC7EA6" w:rsidP="00BC7EA6">
            <w:pPr>
              <w:spacing w:after="0" w:line="240" w:lineRule="auto"/>
              <w:rPr>
                <w:rFonts w:ascii="Arial" w:eastAsia="Times New Roman" w:hAnsi="Arial" w:cs="Arial"/>
                <w:b/>
                <w:bCs/>
                <w:color w:val="FFFFFF"/>
                <w:kern w:val="0"/>
                <w:sz w:val="20"/>
                <w:szCs w:val="20"/>
                <w:lang w:eastAsia="hr-HR"/>
                <w14:ligatures w14:val="none"/>
              </w:rPr>
            </w:pPr>
            <w:r w:rsidRPr="00BC7EA6">
              <w:rPr>
                <w:rFonts w:ascii="Arial" w:eastAsia="Times New Roman" w:hAnsi="Arial" w:cs="Arial"/>
                <w:b/>
                <w:bCs/>
                <w:color w:val="FFFFFF"/>
                <w:kern w:val="0"/>
                <w:sz w:val="20"/>
                <w:szCs w:val="20"/>
                <w:lang w:eastAsia="hr-HR"/>
                <w14:ligatures w14:val="none"/>
              </w:rPr>
              <w:t> </w:t>
            </w:r>
          </w:p>
        </w:tc>
      </w:tr>
      <w:tr w:rsidR="00BC7EA6" w:rsidRPr="00BC7EA6" w14:paraId="5D92153D" w14:textId="77777777" w:rsidTr="00BC7EA6">
        <w:trPr>
          <w:trHeight w:val="300"/>
        </w:trPr>
        <w:tc>
          <w:tcPr>
            <w:tcW w:w="0" w:type="auto"/>
            <w:tcBorders>
              <w:top w:val="nil"/>
              <w:left w:val="nil"/>
              <w:bottom w:val="nil"/>
              <w:right w:val="nil"/>
            </w:tcBorders>
            <w:shd w:val="clear" w:color="191970" w:fill="191970"/>
            <w:hideMark/>
          </w:tcPr>
          <w:p w14:paraId="590B323E" w14:textId="77777777" w:rsidR="00BC7EA6" w:rsidRPr="00BC7EA6" w:rsidRDefault="00BC7EA6" w:rsidP="00BC7EA6">
            <w:pPr>
              <w:spacing w:after="0" w:line="240" w:lineRule="auto"/>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9</w:t>
            </w:r>
          </w:p>
        </w:tc>
        <w:tc>
          <w:tcPr>
            <w:tcW w:w="0" w:type="auto"/>
            <w:tcBorders>
              <w:top w:val="nil"/>
              <w:left w:val="nil"/>
              <w:bottom w:val="nil"/>
              <w:right w:val="nil"/>
            </w:tcBorders>
            <w:shd w:val="clear" w:color="191970" w:fill="191970"/>
            <w:hideMark/>
          </w:tcPr>
          <w:p w14:paraId="1D935F13" w14:textId="77777777" w:rsidR="00BC7EA6" w:rsidRPr="00BC7EA6" w:rsidRDefault="00BC7EA6" w:rsidP="00BC7EA6">
            <w:pPr>
              <w:spacing w:after="0" w:line="240" w:lineRule="auto"/>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Vlastiti izvori</w:t>
            </w:r>
          </w:p>
        </w:tc>
        <w:tc>
          <w:tcPr>
            <w:tcW w:w="0" w:type="auto"/>
            <w:tcBorders>
              <w:top w:val="nil"/>
              <w:left w:val="nil"/>
              <w:bottom w:val="nil"/>
              <w:right w:val="nil"/>
            </w:tcBorders>
            <w:shd w:val="clear" w:color="191970" w:fill="191970"/>
            <w:hideMark/>
          </w:tcPr>
          <w:p w14:paraId="39B31A9E"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0,00</w:t>
            </w:r>
          </w:p>
        </w:tc>
        <w:tc>
          <w:tcPr>
            <w:tcW w:w="0" w:type="auto"/>
            <w:tcBorders>
              <w:top w:val="nil"/>
              <w:left w:val="nil"/>
              <w:bottom w:val="nil"/>
              <w:right w:val="nil"/>
            </w:tcBorders>
            <w:shd w:val="clear" w:color="191970" w:fill="191970"/>
            <w:hideMark/>
          </w:tcPr>
          <w:p w14:paraId="2710FA83"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-7.660,99</w:t>
            </w:r>
          </w:p>
        </w:tc>
        <w:tc>
          <w:tcPr>
            <w:tcW w:w="0" w:type="auto"/>
            <w:tcBorders>
              <w:top w:val="nil"/>
              <w:left w:val="nil"/>
              <w:bottom w:val="nil"/>
              <w:right w:val="nil"/>
            </w:tcBorders>
            <w:shd w:val="clear" w:color="191970" w:fill="191970"/>
            <w:hideMark/>
          </w:tcPr>
          <w:p w14:paraId="516748A2"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100%</w:t>
            </w:r>
          </w:p>
        </w:tc>
        <w:tc>
          <w:tcPr>
            <w:tcW w:w="0" w:type="auto"/>
            <w:tcBorders>
              <w:top w:val="nil"/>
              <w:left w:val="nil"/>
              <w:bottom w:val="nil"/>
              <w:right w:val="nil"/>
            </w:tcBorders>
            <w:shd w:val="clear" w:color="191970" w:fill="191970"/>
            <w:hideMark/>
          </w:tcPr>
          <w:p w14:paraId="025A4EEA" w14:textId="77777777" w:rsidR="00BC7EA6" w:rsidRPr="00BC7EA6" w:rsidRDefault="00BC7EA6" w:rsidP="00BC7EA6">
            <w:pPr>
              <w:spacing w:after="0" w:line="240" w:lineRule="auto"/>
              <w:jc w:val="right"/>
              <w:rPr>
                <w:rFonts w:ascii="Arial" w:eastAsia="Times New Roman" w:hAnsi="Arial" w:cs="Arial"/>
                <w:b/>
                <w:bCs/>
                <w:color w:val="FFFFFF"/>
                <w:kern w:val="0"/>
                <w:sz w:val="18"/>
                <w:szCs w:val="18"/>
                <w:lang w:eastAsia="hr-HR"/>
                <w14:ligatures w14:val="none"/>
              </w:rPr>
            </w:pPr>
            <w:r w:rsidRPr="00BC7EA6">
              <w:rPr>
                <w:rFonts w:ascii="Arial" w:eastAsia="Times New Roman" w:hAnsi="Arial" w:cs="Arial"/>
                <w:b/>
                <w:bCs/>
                <w:color w:val="FFFFFF"/>
                <w:kern w:val="0"/>
                <w:sz w:val="18"/>
                <w:szCs w:val="18"/>
                <w:lang w:eastAsia="hr-HR"/>
                <w14:ligatures w14:val="none"/>
              </w:rPr>
              <w:t>-7.660,99</w:t>
            </w:r>
          </w:p>
        </w:tc>
      </w:tr>
      <w:tr w:rsidR="00BC7EA6" w:rsidRPr="00BC7EA6" w14:paraId="03719164" w14:textId="77777777" w:rsidTr="00BC7EA6">
        <w:trPr>
          <w:trHeight w:val="300"/>
        </w:trPr>
        <w:tc>
          <w:tcPr>
            <w:tcW w:w="0" w:type="auto"/>
            <w:tcBorders>
              <w:top w:val="nil"/>
              <w:left w:val="nil"/>
              <w:bottom w:val="nil"/>
              <w:right w:val="nil"/>
            </w:tcBorders>
            <w:shd w:val="clear" w:color="auto" w:fill="auto"/>
            <w:hideMark/>
          </w:tcPr>
          <w:p w14:paraId="4845A1C6"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92</w:t>
            </w:r>
          </w:p>
        </w:tc>
        <w:tc>
          <w:tcPr>
            <w:tcW w:w="0" w:type="auto"/>
            <w:tcBorders>
              <w:top w:val="nil"/>
              <w:left w:val="nil"/>
              <w:bottom w:val="nil"/>
              <w:right w:val="nil"/>
            </w:tcBorders>
            <w:shd w:val="clear" w:color="auto" w:fill="auto"/>
            <w:hideMark/>
          </w:tcPr>
          <w:p w14:paraId="325C06E4" w14:textId="77777777" w:rsidR="00BC7EA6" w:rsidRPr="00BC7EA6" w:rsidRDefault="00BC7EA6" w:rsidP="00BC7EA6">
            <w:pPr>
              <w:spacing w:after="0" w:line="240" w:lineRule="auto"/>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Rezultat poslovanja</w:t>
            </w:r>
          </w:p>
        </w:tc>
        <w:tc>
          <w:tcPr>
            <w:tcW w:w="0" w:type="auto"/>
            <w:tcBorders>
              <w:top w:val="nil"/>
              <w:left w:val="nil"/>
              <w:bottom w:val="nil"/>
              <w:right w:val="nil"/>
            </w:tcBorders>
            <w:shd w:val="clear" w:color="auto" w:fill="auto"/>
            <w:hideMark/>
          </w:tcPr>
          <w:p w14:paraId="0F812A21"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0,00</w:t>
            </w:r>
          </w:p>
        </w:tc>
        <w:tc>
          <w:tcPr>
            <w:tcW w:w="0" w:type="auto"/>
            <w:tcBorders>
              <w:top w:val="nil"/>
              <w:left w:val="nil"/>
              <w:bottom w:val="nil"/>
              <w:right w:val="nil"/>
            </w:tcBorders>
            <w:shd w:val="clear" w:color="auto" w:fill="auto"/>
            <w:hideMark/>
          </w:tcPr>
          <w:p w14:paraId="6939EA89"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-7.660,99</w:t>
            </w:r>
          </w:p>
        </w:tc>
        <w:tc>
          <w:tcPr>
            <w:tcW w:w="0" w:type="auto"/>
            <w:tcBorders>
              <w:top w:val="nil"/>
              <w:left w:val="nil"/>
              <w:bottom w:val="nil"/>
              <w:right w:val="nil"/>
            </w:tcBorders>
            <w:shd w:val="clear" w:color="auto" w:fill="auto"/>
            <w:hideMark/>
          </w:tcPr>
          <w:p w14:paraId="6DE76C99"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100%</w:t>
            </w:r>
          </w:p>
        </w:tc>
        <w:tc>
          <w:tcPr>
            <w:tcW w:w="0" w:type="auto"/>
            <w:tcBorders>
              <w:top w:val="nil"/>
              <w:left w:val="nil"/>
              <w:bottom w:val="nil"/>
              <w:right w:val="nil"/>
            </w:tcBorders>
            <w:shd w:val="clear" w:color="auto" w:fill="auto"/>
            <w:hideMark/>
          </w:tcPr>
          <w:p w14:paraId="623E19D3" w14:textId="77777777" w:rsidR="00BC7EA6" w:rsidRPr="00BC7EA6" w:rsidRDefault="00BC7EA6" w:rsidP="00BC7EA6">
            <w:pPr>
              <w:spacing w:after="0" w:line="240" w:lineRule="auto"/>
              <w:jc w:val="right"/>
              <w:rPr>
                <w:rFonts w:ascii="Arial" w:eastAsia="Times New Roman" w:hAnsi="Arial" w:cs="Arial"/>
                <w:color w:val="000000"/>
                <w:kern w:val="0"/>
                <w:sz w:val="18"/>
                <w:szCs w:val="18"/>
                <w:lang w:eastAsia="hr-HR"/>
                <w14:ligatures w14:val="none"/>
              </w:rPr>
            </w:pPr>
            <w:r w:rsidRPr="00BC7EA6">
              <w:rPr>
                <w:rFonts w:ascii="Arial" w:eastAsia="Times New Roman" w:hAnsi="Arial" w:cs="Arial"/>
                <w:color w:val="000000"/>
                <w:kern w:val="0"/>
                <w:sz w:val="18"/>
                <w:szCs w:val="18"/>
                <w:lang w:eastAsia="hr-HR"/>
                <w14:ligatures w14:val="none"/>
              </w:rPr>
              <w:t>-7.660,99</w:t>
            </w:r>
          </w:p>
        </w:tc>
      </w:tr>
    </w:tbl>
    <w:p w14:paraId="559467BF" w14:textId="77777777" w:rsidR="00BC7EA6" w:rsidRDefault="00BC7EA6"/>
    <w:p w14:paraId="5222C3EB" w14:textId="77777777" w:rsidR="00614FCD" w:rsidRDefault="00614FCD"/>
    <w:p w14:paraId="50B6C949" w14:textId="77777777" w:rsidR="00614FCD" w:rsidRDefault="00614FCD"/>
    <w:p w14:paraId="5CE47AC0" w14:textId="79006919" w:rsidR="00614FCD" w:rsidRPr="00614FCD" w:rsidRDefault="00614FCD" w:rsidP="00614FCD">
      <w:pPr>
        <w:jc w:val="center"/>
        <w:rPr>
          <w:b/>
          <w:bCs/>
        </w:rPr>
      </w:pPr>
      <w:r w:rsidRPr="00614FCD">
        <w:rPr>
          <w:b/>
          <w:bCs/>
        </w:rPr>
        <w:t>PRIHODI I RASHODI OREMA IZVORIMA FINANCIRANJA</w:t>
      </w:r>
    </w:p>
    <w:p w14:paraId="462A450F" w14:textId="77777777" w:rsidR="00614FCD" w:rsidRDefault="00614FCD"/>
    <w:tbl>
      <w:tblPr>
        <w:tblW w:w="0" w:type="auto"/>
        <w:tblLook w:val="04A0" w:firstRow="1" w:lastRow="0" w:firstColumn="1" w:lastColumn="0" w:noHBand="0" w:noVBand="1"/>
      </w:tblPr>
      <w:tblGrid>
        <w:gridCol w:w="1238"/>
        <w:gridCol w:w="2516"/>
        <w:gridCol w:w="1141"/>
        <w:gridCol w:w="1638"/>
        <w:gridCol w:w="1398"/>
        <w:gridCol w:w="1141"/>
      </w:tblGrid>
      <w:tr w:rsidR="00614FCD" w:rsidRPr="00614FCD" w14:paraId="724214D7" w14:textId="77777777" w:rsidTr="00614FCD">
        <w:trPr>
          <w:trHeight w:val="300"/>
        </w:trPr>
        <w:tc>
          <w:tcPr>
            <w:tcW w:w="0" w:type="auto"/>
            <w:tcBorders>
              <w:top w:val="single" w:sz="4" w:space="0" w:color="000000"/>
              <w:left w:val="nil"/>
              <w:bottom w:val="single" w:sz="4" w:space="0" w:color="000000"/>
              <w:right w:val="nil"/>
            </w:tcBorders>
            <w:shd w:val="clear" w:color="auto" w:fill="auto"/>
            <w:vAlign w:val="center"/>
            <w:hideMark/>
          </w:tcPr>
          <w:p w14:paraId="470021CF" w14:textId="77777777" w:rsidR="00614FCD" w:rsidRPr="00614FCD" w:rsidRDefault="00614FCD" w:rsidP="00614FCD">
            <w:pPr>
              <w:spacing w:after="0" w:line="240" w:lineRule="auto"/>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BROJ KONTA</w:t>
            </w:r>
          </w:p>
        </w:tc>
        <w:tc>
          <w:tcPr>
            <w:tcW w:w="0" w:type="auto"/>
            <w:tcBorders>
              <w:top w:val="single" w:sz="4" w:space="0" w:color="000000"/>
              <w:left w:val="nil"/>
              <w:bottom w:val="single" w:sz="4" w:space="0" w:color="000000"/>
              <w:right w:val="nil"/>
            </w:tcBorders>
            <w:shd w:val="clear" w:color="auto" w:fill="auto"/>
            <w:vAlign w:val="center"/>
            <w:hideMark/>
          </w:tcPr>
          <w:p w14:paraId="6B1DDD16" w14:textId="77777777" w:rsidR="00614FCD" w:rsidRPr="00614FCD" w:rsidRDefault="00614FCD" w:rsidP="00614FCD">
            <w:pPr>
              <w:spacing w:after="0" w:line="240" w:lineRule="auto"/>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VRSTA PRIHODA / PRIMITAKA</w:t>
            </w:r>
          </w:p>
        </w:tc>
        <w:tc>
          <w:tcPr>
            <w:tcW w:w="0" w:type="auto"/>
            <w:tcBorders>
              <w:top w:val="single" w:sz="4" w:space="0" w:color="000000"/>
              <w:left w:val="nil"/>
              <w:bottom w:val="single" w:sz="4" w:space="0" w:color="000000"/>
              <w:right w:val="nil"/>
            </w:tcBorders>
            <w:shd w:val="clear" w:color="auto" w:fill="auto"/>
            <w:vAlign w:val="center"/>
            <w:hideMark/>
          </w:tcPr>
          <w:p w14:paraId="73B77B7E"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PLANIRANO</w:t>
            </w:r>
          </w:p>
        </w:tc>
        <w:tc>
          <w:tcPr>
            <w:tcW w:w="0" w:type="auto"/>
            <w:tcBorders>
              <w:top w:val="single" w:sz="4" w:space="0" w:color="000000"/>
              <w:left w:val="nil"/>
              <w:bottom w:val="single" w:sz="4" w:space="0" w:color="000000"/>
              <w:right w:val="nil"/>
            </w:tcBorders>
            <w:shd w:val="clear" w:color="auto" w:fill="auto"/>
            <w:vAlign w:val="center"/>
            <w:hideMark/>
          </w:tcPr>
          <w:p w14:paraId="61097D31"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PROMJENA IZNOS</w:t>
            </w:r>
          </w:p>
        </w:tc>
        <w:tc>
          <w:tcPr>
            <w:tcW w:w="0" w:type="auto"/>
            <w:tcBorders>
              <w:top w:val="single" w:sz="4" w:space="0" w:color="000000"/>
              <w:left w:val="nil"/>
              <w:bottom w:val="single" w:sz="4" w:space="0" w:color="000000"/>
              <w:right w:val="nil"/>
            </w:tcBorders>
            <w:shd w:val="clear" w:color="auto" w:fill="auto"/>
            <w:vAlign w:val="center"/>
            <w:hideMark/>
          </w:tcPr>
          <w:p w14:paraId="4414BAB6"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PROMJENA (%)</w:t>
            </w:r>
          </w:p>
        </w:tc>
        <w:tc>
          <w:tcPr>
            <w:tcW w:w="0" w:type="auto"/>
            <w:tcBorders>
              <w:top w:val="single" w:sz="4" w:space="0" w:color="000000"/>
              <w:left w:val="nil"/>
              <w:bottom w:val="single" w:sz="4" w:space="0" w:color="000000"/>
              <w:right w:val="nil"/>
            </w:tcBorders>
            <w:shd w:val="clear" w:color="auto" w:fill="auto"/>
            <w:vAlign w:val="center"/>
            <w:hideMark/>
          </w:tcPr>
          <w:p w14:paraId="6A4B9FE5"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NOVI IZNOS</w:t>
            </w:r>
          </w:p>
        </w:tc>
      </w:tr>
      <w:tr w:rsidR="00614FCD" w:rsidRPr="00614FCD" w14:paraId="4625E999" w14:textId="77777777" w:rsidTr="00614FCD">
        <w:trPr>
          <w:trHeight w:val="300"/>
        </w:trPr>
        <w:tc>
          <w:tcPr>
            <w:tcW w:w="0" w:type="auto"/>
            <w:tcBorders>
              <w:top w:val="nil"/>
              <w:left w:val="nil"/>
              <w:bottom w:val="nil"/>
              <w:right w:val="nil"/>
            </w:tcBorders>
            <w:shd w:val="clear" w:color="696969" w:fill="696969"/>
            <w:vAlign w:val="center"/>
            <w:hideMark/>
          </w:tcPr>
          <w:p w14:paraId="6C267796" w14:textId="77777777" w:rsidR="00614FCD" w:rsidRPr="00614FCD" w:rsidRDefault="00614FCD" w:rsidP="00614FCD">
            <w:pPr>
              <w:spacing w:after="0" w:line="240" w:lineRule="auto"/>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 </w:t>
            </w:r>
          </w:p>
        </w:tc>
        <w:tc>
          <w:tcPr>
            <w:tcW w:w="0" w:type="auto"/>
            <w:tcBorders>
              <w:top w:val="nil"/>
              <w:left w:val="nil"/>
              <w:bottom w:val="nil"/>
              <w:right w:val="nil"/>
            </w:tcBorders>
            <w:shd w:val="clear" w:color="696969" w:fill="696969"/>
            <w:vAlign w:val="center"/>
            <w:hideMark/>
          </w:tcPr>
          <w:p w14:paraId="1AC69C85" w14:textId="77777777" w:rsidR="00614FCD" w:rsidRPr="00614FCD" w:rsidRDefault="00614FCD" w:rsidP="00614FCD">
            <w:pPr>
              <w:spacing w:after="0" w:line="240" w:lineRule="auto"/>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SVEUKUPNO PRIHODI</w:t>
            </w:r>
          </w:p>
        </w:tc>
        <w:tc>
          <w:tcPr>
            <w:tcW w:w="0" w:type="auto"/>
            <w:tcBorders>
              <w:top w:val="nil"/>
              <w:left w:val="nil"/>
              <w:bottom w:val="nil"/>
              <w:right w:val="nil"/>
            </w:tcBorders>
            <w:shd w:val="clear" w:color="696969" w:fill="696969"/>
            <w:vAlign w:val="center"/>
            <w:hideMark/>
          </w:tcPr>
          <w:p w14:paraId="506F6ADD" w14:textId="77777777" w:rsidR="00614FCD" w:rsidRPr="00614FCD" w:rsidRDefault="00614FCD" w:rsidP="00614FCD">
            <w:pPr>
              <w:spacing w:after="0" w:line="240" w:lineRule="auto"/>
              <w:jc w:val="right"/>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211.000,00</w:t>
            </w:r>
          </w:p>
        </w:tc>
        <w:tc>
          <w:tcPr>
            <w:tcW w:w="0" w:type="auto"/>
            <w:tcBorders>
              <w:top w:val="nil"/>
              <w:left w:val="nil"/>
              <w:bottom w:val="nil"/>
              <w:right w:val="nil"/>
            </w:tcBorders>
            <w:shd w:val="clear" w:color="696969" w:fill="696969"/>
            <w:vAlign w:val="center"/>
            <w:hideMark/>
          </w:tcPr>
          <w:p w14:paraId="5D63843D" w14:textId="7716C65B" w:rsidR="00614FCD" w:rsidRPr="00614FCD" w:rsidRDefault="00614FCD" w:rsidP="00614FCD">
            <w:pPr>
              <w:spacing w:after="0" w:line="240" w:lineRule="auto"/>
              <w:jc w:val="right"/>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2</w:t>
            </w:r>
            <w:r w:rsidR="00E23ECB">
              <w:rPr>
                <w:rFonts w:ascii="Arial" w:eastAsia="Times New Roman" w:hAnsi="Arial" w:cs="Arial"/>
                <w:b/>
                <w:bCs/>
                <w:color w:val="FFFFFF"/>
                <w:kern w:val="0"/>
                <w:sz w:val="16"/>
                <w:szCs w:val="16"/>
                <w:lang w:eastAsia="hr-HR"/>
                <w14:ligatures w14:val="none"/>
              </w:rPr>
              <w:t>2</w:t>
            </w:r>
            <w:r w:rsidRPr="00614FCD">
              <w:rPr>
                <w:rFonts w:ascii="Arial" w:eastAsia="Times New Roman" w:hAnsi="Arial" w:cs="Arial"/>
                <w:b/>
                <w:bCs/>
                <w:color w:val="FFFFFF"/>
                <w:kern w:val="0"/>
                <w:sz w:val="16"/>
                <w:szCs w:val="16"/>
                <w:lang w:eastAsia="hr-HR"/>
                <w14:ligatures w14:val="none"/>
              </w:rPr>
              <w:t>.</w:t>
            </w:r>
            <w:r w:rsidR="00E23ECB">
              <w:rPr>
                <w:rFonts w:ascii="Arial" w:eastAsia="Times New Roman" w:hAnsi="Arial" w:cs="Arial"/>
                <w:b/>
                <w:bCs/>
                <w:color w:val="FFFFFF"/>
                <w:kern w:val="0"/>
                <w:sz w:val="16"/>
                <w:szCs w:val="16"/>
                <w:lang w:eastAsia="hr-HR"/>
                <w14:ligatures w14:val="none"/>
              </w:rPr>
              <w:t>532</w:t>
            </w:r>
            <w:r w:rsidRPr="00614FCD">
              <w:rPr>
                <w:rFonts w:ascii="Arial" w:eastAsia="Times New Roman" w:hAnsi="Arial" w:cs="Arial"/>
                <w:b/>
                <w:bCs/>
                <w:color w:val="FFFFFF"/>
                <w:kern w:val="0"/>
                <w:sz w:val="16"/>
                <w:szCs w:val="16"/>
                <w:lang w:eastAsia="hr-HR"/>
                <w14:ligatures w14:val="none"/>
              </w:rPr>
              <w:t>,</w:t>
            </w:r>
            <w:r w:rsidR="00E23ECB">
              <w:rPr>
                <w:rFonts w:ascii="Arial" w:eastAsia="Times New Roman" w:hAnsi="Arial" w:cs="Arial"/>
                <w:b/>
                <w:bCs/>
                <w:color w:val="FFFFFF"/>
                <w:kern w:val="0"/>
                <w:sz w:val="16"/>
                <w:szCs w:val="16"/>
                <w:lang w:eastAsia="hr-HR"/>
                <w14:ligatures w14:val="none"/>
              </w:rPr>
              <w:t>63</w:t>
            </w:r>
          </w:p>
        </w:tc>
        <w:tc>
          <w:tcPr>
            <w:tcW w:w="0" w:type="auto"/>
            <w:tcBorders>
              <w:top w:val="nil"/>
              <w:left w:val="nil"/>
              <w:bottom w:val="nil"/>
              <w:right w:val="nil"/>
            </w:tcBorders>
            <w:shd w:val="clear" w:color="696969" w:fill="696969"/>
            <w:vAlign w:val="center"/>
            <w:hideMark/>
          </w:tcPr>
          <w:p w14:paraId="4DD4FDD6" w14:textId="02736FD7" w:rsidR="00614FCD" w:rsidRPr="00614FCD" w:rsidRDefault="00614FCD" w:rsidP="00614FCD">
            <w:pPr>
              <w:spacing w:after="0" w:line="240" w:lineRule="auto"/>
              <w:jc w:val="right"/>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1</w:t>
            </w:r>
            <w:r w:rsidR="00E23ECB">
              <w:rPr>
                <w:rFonts w:ascii="Arial" w:eastAsia="Times New Roman" w:hAnsi="Arial" w:cs="Arial"/>
                <w:b/>
                <w:bCs/>
                <w:color w:val="FFFFFF"/>
                <w:kern w:val="0"/>
                <w:sz w:val="16"/>
                <w:szCs w:val="16"/>
                <w:lang w:eastAsia="hr-HR"/>
                <w14:ligatures w14:val="none"/>
              </w:rPr>
              <w:t>0</w:t>
            </w:r>
            <w:r w:rsidRPr="00614FCD">
              <w:rPr>
                <w:rFonts w:ascii="Arial" w:eastAsia="Times New Roman" w:hAnsi="Arial" w:cs="Arial"/>
                <w:b/>
                <w:bCs/>
                <w:color w:val="FFFFFF"/>
                <w:kern w:val="0"/>
                <w:sz w:val="16"/>
                <w:szCs w:val="16"/>
                <w:lang w:eastAsia="hr-HR"/>
                <w14:ligatures w14:val="none"/>
              </w:rPr>
              <w:t>,</w:t>
            </w:r>
            <w:r w:rsidR="00E23ECB">
              <w:rPr>
                <w:rFonts w:ascii="Arial" w:eastAsia="Times New Roman" w:hAnsi="Arial" w:cs="Arial"/>
                <w:b/>
                <w:bCs/>
                <w:color w:val="FFFFFF"/>
                <w:kern w:val="0"/>
                <w:sz w:val="16"/>
                <w:szCs w:val="16"/>
                <w:lang w:eastAsia="hr-HR"/>
                <w14:ligatures w14:val="none"/>
              </w:rPr>
              <w:t>68</w:t>
            </w:r>
          </w:p>
        </w:tc>
        <w:tc>
          <w:tcPr>
            <w:tcW w:w="0" w:type="auto"/>
            <w:tcBorders>
              <w:top w:val="nil"/>
              <w:left w:val="nil"/>
              <w:bottom w:val="nil"/>
              <w:right w:val="nil"/>
            </w:tcBorders>
            <w:shd w:val="clear" w:color="696969" w:fill="696969"/>
            <w:vAlign w:val="center"/>
            <w:hideMark/>
          </w:tcPr>
          <w:p w14:paraId="7F1AE73C" w14:textId="02523134" w:rsidR="00614FCD" w:rsidRPr="00614FCD" w:rsidRDefault="00614FCD" w:rsidP="00614FCD">
            <w:pPr>
              <w:spacing w:after="0" w:line="240" w:lineRule="auto"/>
              <w:jc w:val="right"/>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23</w:t>
            </w:r>
            <w:r w:rsidR="00E23ECB">
              <w:rPr>
                <w:rFonts w:ascii="Arial" w:eastAsia="Times New Roman" w:hAnsi="Arial" w:cs="Arial"/>
                <w:b/>
                <w:bCs/>
                <w:color w:val="FFFFFF"/>
                <w:kern w:val="0"/>
                <w:sz w:val="16"/>
                <w:szCs w:val="16"/>
                <w:lang w:eastAsia="hr-HR"/>
                <w14:ligatures w14:val="none"/>
              </w:rPr>
              <w:t>3</w:t>
            </w:r>
            <w:r w:rsidRPr="00614FCD">
              <w:rPr>
                <w:rFonts w:ascii="Arial" w:eastAsia="Times New Roman" w:hAnsi="Arial" w:cs="Arial"/>
                <w:b/>
                <w:bCs/>
                <w:color w:val="FFFFFF"/>
                <w:kern w:val="0"/>
                <w:sz w:val="16"/>
                <w:szCs w:val="16"/>
                <w:lang w:eastAsia="hr-HR"/>
                <w14:ligatures w14:val="none"/>
              </w:rPr>
              <w:t>.</w:t>
            </w:r>
            <w:r w:rsidR="00E23ECB">
              <w:rPr>
                <w:rFonts w:ascii="Arial" w:eastAsia="Times New Roman" w:hAnsi="Arial" w:cs="Arial"/>
                <w:b/>
                <w:bCs/>
                <w:color w:val="FFFFFF"/>
                <w:kern w:val="0"/>
                <w:sz w:val="16"/>
                <w:szCs w:val="16"/>
                <w:lang w:eastAsia="hr-HR"/>
                <w14:ligatures w14:val="none"/>
              </w:rPr>
              <w:t>532</w:t>
            </w:r>
            <w:r w:rsidRPr="00614FCD">
              <w:rPr>
                <w:rFonts w:ascii="Arial" w:eastAsia="Times New Roman" w:hAnsi="Arial" w:cs="Arial"/>
                <w:b/>
                <w:bCs/>
                <w:color w:val="FFFFFF"/>
                <w:kern w:val="0"/>
                <w:sz w:val="16"/>
                <w:szCs w:val="16"/>
                <w:lang w:eastAsia="hr-HR"/>
                <w14:ligatures w14:val="none"/>
              </w:rPr>
              <w:t>,</w:t>
            </w:r>
            <w:r w:rsidR="00E23ECB">
              <w:rPr>
                <w:rFonts w:ascii="Arial" w:eastAsia="Times New Roman" w:hAnsi="Arial" w:cs="Arial"/>
                <w:b/>
                <w:bCs/>
                <w:color w:val="FFFFFF"/>
                <w:kern w:val="0"/>
                <w:sz w:val="16"/>
                <w:szCs w:val="16"/>
                <w:lang w:eastAsia="hr-HR"/>
                <w14:ligatures w14:val="none"/>
              </w:rPr>
              <w:t>63</w:t>
            </w:r>
          </w:p>
        </w:tc>
      </w:tr>
      <w:tr w:rsidR="00614FCD" w:rsidRPr="00614FCD" w14:paraId="218851D1" w14:textId="77777777" w:rsidTr="00614FCD">
        <w:trPr>
          <w:trHeight w:val="300"/>
        </w:trPr>
        <w:tc>
          <w:tcPr>
            <w:tcW w:w="0" w:type="auto"/>
            <w:tcBorders>
              <w:top w:val="nil"/>
              <w:left w:val="nil"/>
              <w:bottom w:val="nil"/>
              <w:right w:val="nil"/>
            </w:tcBorders>
            <w:shd w:val="clear" w:color="FFFFFF" w:fill="FFFFFF"/>
            <w:vAlign w:val="center"/>
            <w:hideMark/>
          </w:tcPr>
          <w:p w14:paraId="377F75B7"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1.</w:t>
            </w:r>
          </w:p>
        </w:tc>
        <w:tc>
          <w:tcPr>
            <w:tcW w:w="0" w:type="auto"/>
            <w:tcBorders>
              <w:top w:val="nil"/>
              <w:left w:val="nil"/>
              <w:bottom w:val="nil"/>
              <w:right w:val="nil"/>
            </w:tcBorders>
            <w:shd w:val="clear" w:color="FFFFFF" w:fill="FFFFFF"/>
            <w:vAlign w:val="center"/>
            <w:hideMark/>
          </w:tcPr>
          <w:p w14:paraId="2FD3ACDF"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OPĆI PRIHODI I PRIMICI</w:t>
            </w:r>
          </w:p>
        </w:tc>
        <w:tc>
          <w:tcPr>
            <w:tcW w:w="0" w:type="auto"/>
            <w:tcBorders>
              <w:top w:val="nil"/>
              <w:left w:val="nil"/>
              <w:bottom w:val="nil"/>
              <w:right w:val="nil"/>
            </w:tcBorders>
            <w:shd w:val="clear" w:color="FFFFFF" w:fill="FFFFFF"/>
            <w:vAlign w:val="center"/>
            <w:hideMark/>
          </w:tcPr>
          <w:p w14:paraId="669BB41C"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167.000,00</w:t>
            </w:r>
          </w:p>
        </w:tc>
        <w:tc>
          <w:tcPr>
            <w:tcW w:w="0" w:type="auto"/>
            <w:tcBorders>
              <w:top w:val="nil"/>
              <w:left w:val="nil"/>
              <w:bottom w:val="nil"/>
              <w:right w:val="nil"/>
            </w:tcBorders>
            <w:shd w:val="clear" w:color="FFFFFF" w:fill="FFFFFF"/>
            <w:vAlign w:val="center"/>
            <w:hideMark/>
          </w:tcPr>
          <w:p w14:paraId="7E5992D9" w14:textId="5D9784C6"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12.3</w:t>
            </w:r>
            <w:r w:rsidR="00951EFD">
              <w:rPr>
                <w:rFonts w:ascii="Arial" w:eastAsia="Times New Roman" w:hAnsi="Arial" w:cs="Arial"/>
                <w:b/>
                <w:bCs/>
                <w:color w:val="000000"/>
                <w:kern w:val="0"/>
                <w:sz w:val="16"/>
                <w:szCs w:val="16"/>
                <w:lang w:eastAsia="hr-HR"/>
                <w14:ligatures w14:val="none"/>
              </w:rPr>
              <w:t>32</w:t>
            </w:r>
            <w:r w:rsidRPr="00614FCD">
              <w:rPr>
                <w:rFonts w:ascii="Arial" w:eastAsia="Times New Roman" w:hAnsi="Arial" w:cs="Arial"/>
                <w:b/>
                <w:bCs/>
                <w:color w:val="000000"/>
                <w:kern w:val="0"/>
                <w:sz w:val="16"/>
                <w:szCs w:val="16"/>
                <w:lang w:eastAsia="hr-HR"/>
                <w14:ligatures w14:val="none"/>
              </w:rPr>
              <w:t>,</w:t>
            </w:r>
            <w:r w:rsidR="00951EFD">
              <w:rPr>
                <w:rFonts w:ascii="Arial" w:eastAsia="Times New Roman" w:hAnsi="Arial" w:cs="Arial"/>
                <w:b/>
                <w:bCs/>
                <w:color w:val="000000"/>
                <w:kern w:val="0"/>
                <w:sz w:val="16"/>
                <w:szCs w:val="16"/>
                <w:lang w:eastAsia="hr-HR"/>
                <w14:ligatures w14:val="none"/>
              </w:rPr>
              <w:t>63</w:t>
            </w:r>
          </w:p>
        </w:tc>
        <w:tc>
          <w:tcPr>
            <w:tcW w:w="0" w:type="auto"/>
            <w:tcBorders>
              <w:top w:val="nil"/>
              <w:left w:val="nil"/>
              <w:bottom w:val="nil"/>
              <w:right w:val="nil"/>
            </w:tcBorders>
            <w:shd w:val="clear" w:color="FFFFFF" w:fill="FFFFFF"/>
            <w:vAlign w:val="center"/>
            <w:hideMark/>
          </w:tcPr>
          <w:p w14:paraId="4D6398A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7,40</w:t>
            </w:r>
          </w:p>
        </w:tc>
        <w:tc>
          <w:tcPr>
            <w:tcW w:w="0" w:type="auto"/>
            <w:tcBorders>
              <w:top w:val="nil"/>
              <w:left w:val="nil"/>
              <w:bottom w:val="nil"/>
              <w:right w:val="nil"/>
            </w:tcBorders>
            <w:shd w:val="clear" w:color="FFFFFF" w:fill="FFFFFF"/>
            <w:vAlign w:val="center"/>
            <w:hideMark/>
          </w:tcPr>
          <w:p w14:paraId="00E30D77" w14:textId="73721640"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179.3</w:t>
            </w:r>
            <w:r w:rsidR="00951EFD">
              <w:rPr>
                <w:rFonts w:ascii="Arial" w:eastAsia="Times New Roman" w:hAnsi="Arial" w:cs="Arial"/>
                <w:b/>
                <w:bCs/>
                <w:color w:val="000000"/>
                <w:kern w:val="0"/>
                <w:sz w:val="16"/>
                <w:szCs w:val="16"/>
                <w:lang w:eastAsia="hr-HR"/>
                <w14:ligatures w14:val="none"/>
              </w:rPr>
              <w:t>32</w:t>
            </w:r>
            <w:r w:rsidRPr="00614FCD">
              <w:rPr>
                <w:rFonts w:ascii="Arial" w:eastAsia="Times New Roman" w:hAnsi="Arial" w:cs="Arial"/>
                <w:b/>
                <w:bCs/>
                <w:color w:val="000000"/>
                <w:kern w:val="0"/>
                <w:sz w:val="16"/>
                <w:szCs w:val="16"/>
                <w:lang w:eastAsia="hr-HR"/>
                <w14:ligatures w14:val="none"/>
              </w:rPr>
              <w:t>,</w:t>
            </w:r>
            <w:r w:rsidR="00951EFD">
              <w:rPr>
                <w:rFonts w:ascii="Arial" w:eastAsia="Times New Roman" w:hAnsi="Arial" w:cs="Arial"/>
                <w:b/>
                <w:bCs/>
                <w:color w:val="000000"/>
                <w:kern w:val="0"/>
                <w:sz w:val="16"/>
                <w:szCs w:val="16"/>
                <w:lang w:eastAsia="hr-HR"/>
                <w14:ligatures w14:val="none"/>
              </w:rPr>
              <w:t>63</w:t>
            </w:r>
          </w:p>
        </w:tc>
      </w:tr>
      <w:tr w:rsidR="00614FCD" w:rsidRPr="00614FCD" w14:paraId="36523D2A" w14:textId="77777777" w:rsidTr="00614FCD">
        <w:trPr>
          <w:trHeight w:val="300"/>
        </w:trPr>
        <w:tc>
          <w:tcPr>
            <w:tcW w:w="0" w:type="auto"/>
            <w:tcBorders>
              <w:top w:val="nil"/>
              <w:left w:val="nil"/>
              <w:bottom w:val="nil"/>
              <w:right w:val="nil"/>
            </w:tcBorders>
            <w:shd w:val="clear" w:color="FFFFFF" w:fill="FFFFFF"/>
            <w:vAlign w:val="center"/>
            <w:hideMark/>
          </w:tcPr>
          <w:p w14:paraId="05B792A0"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1.1.</w:t>
            </w:r>
          </w:p>
        </w:tc>
        <w:tc>
          <w:tcPr>
            <w:tcW w:w="0" w:type="auto"/>
            <w:tcBorders>
              <w:top w:val="nil"/>
              <w:left w:val="nil"/>
              <w:bottom w:val="nil"/>
              <w:right w:val="nil"/>
            </w:tcBorders>
            <w:shd w:val="clear" w:color="FFFFFF" w:fill="FFFFFF"/>
            <w:vAlign w:val="center"/>
            <w:hideMark/>
          </w:tcPr>
          <w:p w14:paraId="6E80BEFB"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OPĆI PRIHODI I PRIMICI</w:t>
            </w:r>
          </w:p>
        </w:tc>
        <w:tc>
          <w:tcPr>
            <w:tcW w:w="0" w:type="auto"/>
            <w:tcBorders>
              <w:top w:val="nil"/>
              <w:left w:val="nil"/>
              <w:bottom w:val="nil"/>
              <w:right w:val="nil"/>
            </w:tcBorders>
            <w:shd w:val="clear" w:color="FFFFFF" w:fill="FFFFFF"/>
            <w:vAlign w:val="center"/>
            <w:hideMark/>
          </w:tcPr>
          <w:p w14:paraId="5C2B83E1"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167.000,00</w:t>
            </w:r>
          </w:p>
        </w:tc>
        <w:tc>
          <w:tcPr>
            <w:tcW w:w="0" w:type="auto"/>
            <w:tcBorders>
              <w:top w:val="nil"/>
              <w:left w:val="nil"/>
              <w:bottom w:val="nil"/>
              <w:right w:val="nil"/>
            </w:tcBorders>
            <w:shd w:val="clear" w:color="FFFFFF" w:fill="FFFFFF"/>
            <w:vAlign w:val="center"/>
            <w:hideMark/>
          </w:tcPr>
          <w:p w14:paraId="0C6F2522" w14:textId="7DE66C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12.3</w:t>
            </w:r>
            <w:r w:rsidR="002343A9">
              <w:rPr>
                <w:rFonts w:ascii="Arial" w:eastAsia="Times New Roman" w:hAnsi="Arial" w:cs="Arial"/>
                <w:b/>
                <w:bCs/>
                <w:color w:val="000000"/>
                <w:kern w:val="0"/>
                <w:sz w:val="16"/>
                <w:szCs w:val="16"/>
                <w:lang w:eastAsia="hr-HR"/>
                <w14:ligatures w14:val="none"/>
              </w:rPr>
              <w:t>32</w:t>
            </w:r>
            <w:r w:rsidRPr="00614FCD">
              <w:rPr>
                <w:rFonts w:ascii="Arial" w:eastAsia="Times New Roman" w:hAnsi="Arial" w:cs="Arial"/>
                <w:b/>
                <w:bCs/>
                <w:color w:val="000000"/>
                <w:kern w:val="0"/>
                <w:sz w:val="16"/>
                <w:szCs w:val="16"/>
                <w:lang w:eastAsia="hr-HR"/>
                <w14:ligatures w14:val="none"/>
              </w:rPr>
              <w:t>,</w:t>
            </w:r>
            <w:r w:rsidR="002343A9">
              <w:rPr>
                <w:rFonts w:ascii="Arial" w:eastAsia="Times New Roman" w:hAnsi="Arial" w:cs="Arial"/>
                <w:b/>
                <w:bCs/>
                <w:color w:val="000000"/>
                <w:kern w:val="0"/>
                <w:sz w:val="16"/>
                <w:szCs w:val="16"/>
                <w:lang w:eastAsia="hr-HR"/>
                <w14:ligatures w14:val="none"/>
              </w:rPr>
              <w:t>63</w:t>
            </w:r>
          </w:p>
        </w:tc>
        <w:tc>
          <w:tcPr>
            <w:tcW w:w="0" w:type="auto"/>
            <w:tcBorders>
              <w:top w:val="nil"/>
              <w:left w:val="nil"/>
              <w:bottom w:val="nil"/>
              <w:right w:val="nil"/>
            </w:tcBorders>
            <w:shd w:val="clear" w:color="FFFFFF" w:fill="FFFFFF"/>
            <w:vAlign w:val="center"/>
            <w:hideMark/>
          </w:tcPr>
          <w:p w14:paraId="1EF04D64"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7,40</w:t>
            </w:r>
          </w:p>
        </w:tc>
        <w:tc>
          <w:tcPr>
            <w:tcW w:w="0" w:type="auto"/>
            <w:tcBorders>
              <w:top w:val="nil"/>
              <w:left w:val="nil"/>
              <w:bottom w:val="nil"/>
              <w:right w:val="nil"/>
            </w:tcBorders>
            <w:shd w:val="clear" w:color="FFFFFF" w:fill="FFFFFF"/>
            <w:vAlign w:val="center"/>
            <w:hideMark/>
          </w:tcPr>
          <w:p w14:paraId="03D5A61C" w14:textId="21C09BF5"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179.3</w:t>
            </w:r>
            <w:r w:rsidR="00951EFD">
              <w:rPr>
                <w:rFonts w:ascii="Arial" w:eastAsia="Times New Roman" w:hAnsi="Arial" w:cs="Arial"/>
                <w:b/>
                <w:bCs/>
                <w:color w:val="000000"/>
                <w:kern w:val="0"/>
                <w:sz w:val="16"/>
                <w:szCs w:val="16"/>
                <w:lang w:eastAsia="hr-HR"/>
                <w14:ligatures w14:val="none"/>
              </w:rPr>
              <w:t>32</w:t>
            </w:r>
            <w:r w:rsidRPr="00614FCD">
              <w:rPr>
                <w:rFonts w:ascii="Arial" w:eastAsia="Times New Roman" w:hAnsi="Arial" w:cs="Arial"/>
                <w:b/>
                <w:bCs/>
                <w:color w:val="000000"/>
                <w:kern w:val="0"/>
                <w:sz w:val="16"/>
                <w:szCs w:val="16"/>
                <w:lang w:eastAsia="hr-HR"/>
                <w14:ligatures w14:val="none"/>
              </w:rPr>
              <w:t>,</w:t>
            </w:r>
            <w:r w:rsidR="002343A9">
              <w:rPr>
                <w:rFonts w:ascii="Arial" w:eastAsia="Times New Roman" w:hAnsi="Arial" w:cs="Arial"/>
                <w:b/>
                <w:bCs/>
                <w:color w:val="000000"/>
                <w:kern w:val="0"/>
                <w:sz w:val="16"/>
                <w:szCs w:val="16"/>
                <w:lang w:eastAsia="hr-HR"/>
                <w14:ligatures w14:val="none"/>
              </w:rPr>
              <w:t>63</w:t>
            </w:r>
          </w:p>
        </w:tc>
      </w:tr>
      <w:tr w:rsidR="00614FCD" w:rsidRPr="00614FCD" w14:paraId="52656D42" w14:textId="77777777" w:rsidTr="00614FCD">
        <w:trPr>
          <w:trHeight w:val="300"/>
        </w:trPr>
        <w:tc>
          <w:tcPr>
            <w:tcW w:w="0" w:type="auto"/>
            <w:tcBorders>
              <w:top w:val="nil"/>
              <w:left w:val="nil"/>
              <w:bottom w:val="nil"/>
              <w:right w:val="nil"/>
            </w:tcBorders>
            <w:shd w:val="clear" w:color="FFFFFF" w:fill="FFFFFF"/>
            <w:vAlign w:val="center"/>
            <w:hideMark/>
          </w:tcPr>
          <w:p w14:paraId="0C01488E"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3.</w:t>
            </w:r>
          </w:p>
        </w:tc>
        <w:tc>
          <w:tcPr>
            <w:tcW w:w="0" w:type="auto"/>
            <w:tcBorders>
              <w:top w:val="nil"/>
              <w:left w:val="nil"/>
              <w:bottom w:val="nil"/>
              <w:right w:val="nil"/>
            </w:tcBorders>
            <w:shd w:val="clear" w:color="FFFFFF" w:fill="FFFFFF"/>
            <w:vAlign w:val="center"/>
            <w:hideMark/>
          </w:tcPr>
          <w:p w14:paraId="28493053"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VLASTITI PRIHODI</w:t>
            </w:r>
          </w:p>
        </w:tc>
        <w:tc>
          <w:tcPr>
            <w:tcW w:w="0" w:type="auto"/>
            <w:tcBorders>
              <w:top w:val="nil"/>
              <w:left w:val="nil"/>
              <w:bottom w:val="nil"/>
              <w:right w:val="nil"/>
            </w:tcBorders>
            <w:shd w:val="clear" w:color="FFFFFF" w:fill="FFFFFF"/>
            <w:vAlign w:val="center"/>
            <w:hideMark/>
          </w:tcPr>
          <w:p w14:paraId="1ACFB799"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21.000,00</w:t>
            </w:r>
          </w:p>
        </w:tc>
        <w:tc>
          <w:tcPr>
            <w:tcW w:w="0" w:type="auto"/>
            <w:tcBorders>
              <w:top w:val="nil"/>
              <w:left w:val="nil"/>
              <w:bottom w:val="nil"/>
              <w:right w:val="nil"/>
            </w:tcBorders>
            <w:shd w:val="clear" w:color="FFFFFF" w:fill="FFFFFF"/>
            <w:vAlign w:val="center"/>
            <w:hideMark/>
          </w:tcPr>
          <w:p w14:paraId="2DC31B16" w14:textId="226449BD"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800</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00</w:t>
            </w:r>
          </w:p>
        </w:tc>
        <w:tc>
          <w:tcPr>
            <w:tcW w:w="0" w:type="auto"/>
            <w:tcBorders>
              <w:top w:val="nil"/>
              <w:left w:val="nil"/>
              <w:bottom w:val="nil"/>
              <w:right w:val="nil"/>
            </w:tcBorders>
            <w:shd w:val="clear" w:color="FFFFFF" w:fill="FFFFFF"/>
            <w:vAlign w:val="center"/>
            <w:hideMark/>
          </w:tcPr>
          <w:p w14:paraId="30F2DECE" w14:textId="5CE1B959"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3</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81</w:t>
            </w:r>
          </w:p>
        </w:tc>
        <w:tc>
          <w:tcPr>
            <w:tcW w:w="0" w:type="auto"/>
            <w:tcBorders>
              <w:top w:val="nil"/>
              <w:left w:val="nil"/>
              <w:bottom w:val="nil"/>
              <w:right w:val="nil"/>
            </w:tcBorders>
            <w:shd w:val="clear" w:color="FFFFFF" w:fill="FFFFFF"/>
            <w:vAlign w:val="center"/>
            <w:hideMark/>
          </w:tcPr>
          <w:p w14:paraId="705A4712" w14:textId="1F52E730"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w:t>
            </w:r>
            <w:r w:rsidR="00E23ECB">
              <w:rPr>
                <w:rFonts w:ascii="Arial" w:eastAsia="Times New Roman" w:hAnsi="Arial" w:cs="Arial"/>
                <w:b/>
                <w:bCs/>
                <w:color w:val="000000"/>
                <w:kern w:val="0"/>
                <w:sz w:val="16"/>
                <w:szCs w:val="16"/>
                <w:lang w:eastAsia="hr-HR"/>
                <w14:ligatures w14:val="none"/>
              </w:rPr>
              <w:t>1</w:t>
            </w:r>
            <w:r w:rsidRPr="00614FCD">
              <w:rPr>
                <w:rFonts w:ascii="Arial" w:eastAsia="Times New Roman" w:hAnsi="Arial" w:cs="Arial"/>
                <w:b/>
                <w:bCs/>
                <w:color w:val="000000"/>
                <w:kern w:val="0"/>
                <w:sz w:val="16"/>
                <w:szCs w:val="16"/>
                <w:lang w:eastAsia="hr-HR"/>
                <w14:ligatures w14:val="none"/>
              </w:rPr>
              <w:t>.</w:t>
            </w:r>
            <w:r w:rsidR="00E23ECB">
              <w:rPr>
                <w:rFonts w:ascii="Arial" w:eastAsia="Times New Roman" w:hAnsi="Arial" w:cs="Arial"/>
                <w:b/>
                <w:bCs/>
                <w:color w:val="000000"/>
                <w:kern w:val="0"/>
                <w:sz w:val="16"/>
                <w:szCs w:val="16"/>
                <w:lang w:eastAsia="hr-HR"/>
                <w14:ligatures w14:val="none"/>
              </w:rPr>
              <w:t>800</w:t>
            </w:r>
            <w:r w:rsidRPr="00614FCD">
              <w:rPr>
                <w:rFonts w:ascii="Arial" w:eastAsia="Times New Roman" w:hAnsi="Arial" w:cs="Arial"/>
                <w:b/>
                <w:bCs/>
                <w:color w:val="000000"/>
                <w:kern w:val="0"/>
                <w:sz w:val="16"/>
                <w:szCs w:val="16"/>
                <w:lang w:eastAsia="hr-HR"/>
                <w14:ligatures w14:val="none"/>
              </w:rPr>
              <w:t>,</w:t>
            </w:r>
            <w:r w:rsidR="00E23ECB">
              <w:rPr>
                <w:rFonts w:ascii="Arial" w:eastAsia="Times New Roman" w:hAnsi="Arial" w:cs="Arial"/>
                <w:b/>
                <w:bCs/>
                <w:color w:val="000000"/>
                <w:kern w:val="0"/>
                <w:sz w:val="16"/>
                <w:szCs w:val="16"/>
                <w:lang w:eastAsia="hr-HR"/>
                <w14:ligatures w14:val="none"/>
              </w:rPr>
              <w:t>00</w:t>
            </w:r>
          </w:p>
        </w:tc>
      </w:tr>
      <w:tr w:rsidR="00614FCD" w:rsidRPr="00614FCD" w14:paraId="34B024EF" w14:textId="77777777" w:rsidTr="00614FCD">
        <w:trPr>
          <w:trHeight w:val="300"/>
        </w:trPr>
        <w:tc>
          <w:tcPr>
            <w:tcW w:w="0" w:type="auto"/>
            <w:tcBorders>
              <w:top w:val="nil"/>
              <w:left w:val="nil"/>
              <w:bottom w:val="nil"/>
              <w:right w:val="nil"/>
            </w:tcBorders>
            <w:shd w:val="clear" w:color="FFFFFF" w:fill="FFFFFF"/>
            <w:vAlign w:val="center"/>
            <w:hideMark/>
          </w:tcPr>
          <w:p w14:paraId="181D503A"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3.1.</w:t>
            </w:r>
          </w:p>
        </w:tc>
        <w:tc>
          <w:tcPr>
            <w:tcW w:w="0" w:type="auto"/>
            <w:tcBorders>
              <w:top w:val="nil"/>
              <w:left w:val="nil"/>
              <w:bottom w:val="nil"/>
              <w:right w:val="nil"/>
            </w:tcBorders>
            <w:shd w:val="clear" w:color="FFFFFF" w:fill="FFFFFF"/>
            <w:vAlign w:val="center"/>
            <w:hideMark/>
          </w:tcPr>
          <w:p w14:paraId="379B6CFB"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VLASTITI PRIHODI</w:t>
            </w:r>
          </w:p>
        </w:tc>
        <w:tc>
          <w:tcPr>
            <w:tcW w:w="0" w:type="auto"/>
            <w:tcBorders>
              <w:top w:val="nil"/>
              <w:left w:val="nil"/>
              <w:bottom w:val="nil"/>
              <w:right w:val="nil"/>
            </w:tcBorders>
            <w:shd w:val="clear" w:color="FFFFFF" w:fill="FFFFFF"/>
            <w:vAlign w:val="center"/>
            <w:hideMark/>
          </w:tcPr>
          <w:p w14:paraId="60B09D97"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21.000,00</w:t>
            </w:r>
          </w:p>
        </w:tc>
        <w:tc>
          <w:tcPr>
            <w:tcW w:w="0" w:type="auto"/>
            <w:tcBorders>
              <w:top w:val="nil"/>
              <w:left w:val="nil"/>
              <w:bottom w:val="nil"/>
              <w:right w:val="nil"/>
            </w:tcBorders>
            <w:shd w:val="clear" w:color="FFFFFF" w:fill="FFFFFF"/>
            <w:vAlign w:val="center"/>
            <w:hideMark/>
          </w:tcPr>
          <w:p w14:paraId="729AA3D6" w14:textId="13378EE4"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800</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00</w:t>
            </w:r>
          </w:p>
        </w:tc>
        <w:tc>
          <w:tcPr>
            <w:tcW w:w="0" w:type="auto"/>
            <w:tcBorders>
              <w:top w:val="nil"/>
              <w:left w:val="nil"/>
              <w:bottom w:val="nil"/>
              <w:right w:val="nil"/>
            </w:tcBorders>
            <w:shd w:val="clear" w:color="FFFFFF" w:fill="FFFFFF"/>
            <w:vAlign w:val="center"/>
            <w:hideMark/>
          </w:tcPr>
          <w:p w14:paraId="318C3DDB" w14:textId="392C8100"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3</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81</w:t>
            </w:r>
          </w:p>
        </w:tc>
        <w:tc>
          <w:tcPr>
            <w:tcW w:w="0" w:type="auto"/>
            <w:tcBorders>
              <w:top w:val="nil"/>
              <w:left w:val="nil"/>
              <w:bottom w:val="nil"/>
              <w:right w:val="nil"/>
            </w:tcBorders>
            <w:shd w:val="clear" w:color="FFFFFF" w:fill="FFFFFF"/>
            <w:vAlign w:val="center"/>
            <w:hideMark/>
          </w:tcPr>
          <w:p w14:paraId="6C2DD0CC" w14:textId="6414695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w:t>
            </w:r>
            <w:r w:rsidR="00E23ECB">
              <w:rPr>
                <w:rFonts w:ascii="Arial" w:eastAsia="Times New Roman" w:hAnsi="Arial" w:cs="Arial"/>
                <w:b/>
                <w:bCs/>
                <w:color w:val="000000"/>
                <w:kern w:val="0"/>
                <w:sz w:val="16"/>
                <w:szCs w:val="16"/>
                <w:lang w:eastAsia="hr-HR"/>
                <w14:ligatures w14:val="none"/>
              </w:rPr>
              <w:t>1</w:t>
            </w:r>
            <w:r w:rsidRPr="00614FCD">
              <w:rPr>
                <w:rFonts w:ascii="Arial" w:eastAsia="Times New Roman" w:hAnsi="Arial" w:cs="Arial"/>
                <w:b/>
                <w:bCs/>
                <w:color w:val="000000"/>
                <w:kern w:val="0"/>
                <w:sz w:val="16"/>
                <w:szCs w:val="16"/>
                <w:lang w:eastAsia="hr-HR"/>
                <w14:ligatures w14:val="none"/>
              </w:rPr>
              <w:t>.</w:t>
            </w:r>
            <w:r w:rsidR="00E23ECB">
              <w:rPr>
                <w:rFonts w:ascii="Arial" w:eastAsia="Times New Roman" w:hAnsi="Arial" w:cs="Arial"/>
                <w:b/>
                <w:bCs/>
                <w:color w:val="000000"/>
                <w:kern w:val="0"/>
                <w:sz w:val="16"/>
                <w:szCs w:val="16"/>
                <w:lang w:eastAsia="hr-HR"/>
                <w14:ligatures w14:val="none"/>
              </w:rPr>
              <w:t>800</w:t>
            </w:r>
            <w:r w:rsidRPr="00614FCD">
              <w:rPr>
                <w:rFonts w:ascii="Arial" w:eastAsia="Times New Roman" w:hAnsi="Arial" w:cs="Arial"/>
                <w:b/>
                <w:bCs/>
                <w:color w:val="000000"/>
                <w:kern w:val="0"/>
                <w:sz w:val="16"/>
                <w:szCs w:val="16"/>
                <w:lang w:eastAsia="hr-HR"/>
                <w14:ligatures w14:val="none"/>
              </w:rPr>
              <w:t>,</w:t>
            </w:r>
            <w:r w:rsidR="00E23ECB">
              <w:rPr>
                <w:rFonts w:ascii="Arial" w:eastAsia="Times New Roman" w:hAnsi="Arial" w:cs="Arial"/>
                <w:b/>
                <w:bCs/>
                <w:color w:val="000000"/>
                <w:kern w:val="0"/>
                <w:sz w:val="16"/>
                <w:szCs w:val="16"/>
                <w:lang w:eastAsia="hr-HR"/>
                <w14:ligatures w14:val="none"/>
              </w:rPr>
              <w:t>00</w:t>
            </w:r>
          </w:p>
        </w:tc>
      </w:tr>
      <w:tr w:rsidR="00614FCD" w:rsidRPr="00614FCD" w14:paraId="3B9422CA" w14:textId="77777777" w:rsidTr="00614FCD">
        <w:trPr>
          <w:trHeight w:val="300"/>
        </w:trPr>
        <w:tc>
          <w:tcPr>
            <w:tcW w:w="0" w:type="auto"/>
            <w:tcBorders>
              <w:top w:val="nil"/>
              <w:left w:val="nil"/>
              <w:bottom w:val="nil"/>
              <w:right w:val="nil"/>
            </w:tcBorders>
            <w:shd w:val="clear" w:color="FFFFFF" w:fill="FFFFFF"/>
            <w:vAlign w:val="center"/>
            <w:hideMark/>
          </w:tcPr>
          <w:p w14:paraId="6485C45B"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5.</w:t>
            </w:r>
          </w:p>
        </w:tc>
        <w:tc>
          <w:tcPr>
            <w:tcW w:w="0" w:type="auto"/>
            <w:tcBorders>
              <w:top w:val="nil"/>
              <w:left w:val="nil"/>
              <w:bottom w:val="nil"/>
              <w:right w:val="nil"/>
            </w:tcBorders>
            <w:shd w:val="clear" w:color="FFFFFF" w:fill="FFFFFF"/>
            <w:vAlign w:val="center"/>
            <w:hideMark/>
          </w:tcPr>
          <w:p w14:paraId="7ACAC799"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POMOĆI</w:t>
            </w:r>
          </w:p>
        </w:tc>
        <w:tc>
          <w:tcPr>
            <w:tcW w:w="0" w:type="auto"/>
            <w:tcBorders>
              <w:top w:val="nil"/>
              <w:left w:val="nil"/>
              <w:bottom w:val="nil"/>
              <w:right w:val="nil"/>
            </w:tcBorders>
            <w:shd w:val="clear" w:color="FFFFFF" w:fill="FFFFFF"/>
            <w:vAlign w:val="center"/>
            <w:hideMark/>
          </w:tcPr>
          <w:p w14:paraId="5058320A"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20.000,00</w:t>
            </w:r>
          </w:p>
        </w:tc>
        <w:tc>
          <w:tcPr>
            <w:tcW w:w="0" w:type="auto"/>
            <w:tcBorders>
              <w:top w:val="nil"/>
              <w:left w:val="nil"/>
              <w:bottom w:val="nil"/>
              <w:right w:val="nil"/>
            </w:tcBorders>
            <w:shd w:val="clear" w:color="FFFFFF" w:fill="FFFFFF"/>
            <w:vAlign w:val="center"/>
            <w:hideMark/>
          </w:tcPr>
          <w:p w14:paraId="62849467"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1.700,00</w:t>
            </w:r>
          </w:p>
        </w:tc>
        <w:tc>
          <w:tcPr>
            <w:tcW w:w="0" w:type="auto"/>
            <w:tcBorders>
              <w:top w:val="nil"/>
              <w:left w:val="nil"/>
              <w:bottom w:val="nil"/>
              <w:right w:val="nil"/>
            </w:tcBorders>
            <w:shd w:val="clear" w:color="FFFFFF" w:fill="FFFFFF"/>
            <w:vAlign w:val="center"/>
            <w:hideMark/>
          </w:tcPr>
          <w:p w14:paraId="133E2D67"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8,50</w:t>
            </w:r>
          </w:p>
        </w:tc>
        <w:tc>
          <w:tcPr>
            <w:tcW w:w="0" w:type="auto"/>
            <w:tcBorders>
              <w:top w:val="nil"/>
              <w:left w:val="nil"/>
              <w:bottom w:val="nil"/>
              <w:right w:val="nil"/>
            </w:tcBorders>
            <w:shd w:val="clear" w:color="FFFFFF" w:fill="FFFFFF"/>
            <w:vAlign w:val="center"/>
            <w:hideMark/>
          </w:tcPr>
          <w:p w14:paraId="5360972B"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21.700,00</w:t>
            </w:r>
          </w:p>
        </w:tc>
      </w:tr>
      <w:tr w:rsidR="00614FCD" w:rsidRPr="00614FCD" w14:paraId="37F5A5DB" w14:textId="77777777" w:rsidTr="00614FCD">
        <w:trPr>
          <w:trHeight w:val="300"/>
        </w:trPr>
        <w:tc>
          <w:tcPr>
            <w:tcW w:w="0" w:type="auto"/>
            <w:tcBorders>
              <w:top w:val="nil"/>
              <w:left w:val="nil"/>
              <w:bottom w:val="nil"/>
              <w:right w:val="nil"/>
            </w:tcBorders>
            <w:shd w:val="clear" w:color="FFFFFF" w:fill="FFFFFF"/>
            <w:vAlign w:val="center"/>
            <w:hideMark/>
          </w:tcPr>
          <w:p w14:paraId="3D0774E0"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5.1.</w:t>
            </w:r>
          </w:p>
        </w:tc>
        <w:tc>
          <w:tcPr>
            <w:tcW w:w="0" w:type="auto"/>
            <w:tcBorders>
              <w:top w:val="nil"/>
              <w:left w:val="nil"/>
              <w:bottom w:val="nil"/>
              <w:right w:val="nil"/>
            </w:tcBorders>
            <w:shd w:val="clear" w:color="FFFFFF" w:fill="FFFFFF"/>
            <w:vAlign w:val="center"/>
            <w:hideMark/>
          </w:tcPr>
          <w:p w14:paraId="621B98E1"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ŽUPANIJSKI PRORAČUN</w:t>
            </w:r>
          </w:p>
        </w:tc>
        <w:tc>
          <w:tcPr>
            <w:tcW w:w="0" w:type="auto"/>
            <w:tcBorders>
              <w:top w:val="nil"/>
              <w:left w:val="nil"/>
              <w:bottom w:val="nil"/>
              <w:right w:val="nil"/>
            </w:tcBorders>
            <w:shd w:val="clear" w:color="FFFFFF" w:fill="FFFFFF"/>
            <w:vAlign w:val="center"/>
            <w:hideMark/>
          </w:tcPr>
          <w:p w14:paraId="57C4D1F8"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FF" w:fill="FFFFFF"/>
            <w:vAlign w:val="center"/>
            <w:hideMark/>
          </w:tcPr>
          <w:p w14:paraId="34B7F5F4"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w:t>
            </w:r>
          </w:p>
        </w:tc>
        <w:tc>
          <w:tcPr>
            <w:tcW w:w="0" w:type="auto"/>
            <w:tcBorders>
              <w:top w:val="nil"/>
              <w:left w:val="nil"/>
              <w:bottom w:val="nil"/>
              <w:right w:val="nil"/>
            </w:tcBorders>
            <w:shd w:val="clear" w:color="FFFFFF" w:fill="FFFFFF"/>
            <w:vAlign w:val="center"/>
            <w:hideMark/>
          </w:tcPr>
          <w:p w14:paraId="106369D6"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nil"/>
              <w:right w:val="nil"/>
            </w:tcBorders>
            <w:shd w:val="clear" w:color="FFFFFF" w:fill="FFFFFF"/>
            <w:vAlign w:val="center"/>
            <w:hideMark/>
          </w:tcPr>
          <w:p w14:paraId="50DFE233"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w:t>
            </w:r>
          </w:p>
        </w:tc>
      </w:tr>
      <w:tr w:rsidR="00614FCD" w:rsidRPr="00614FCD" w14:paraId="3F204547" w14:textId="77777777" w:rsidTr="00614FCD">
        <w:trPr>
          <w:trHeight w:val="300"/>
        </w:trPr>
        <w:tc>
          <w:tcPr>
            <w:tcW w:w="0" w:type="auto"/>
            <w:tcBorders>
              <w:top w:val="nil"/>
              <w:left w:val="nil"/>
              <w:bottom w:val="nil"/>
              <w:right w:val="nil"/>
            </w:tcBorders>
            <w:shd w:val="clear" w:color="FFFFFF" w:fill="FFFFFF"/>
            <w:vAlign w:val="center"/>
            <w:hideMark/>
          </w:tcPr>
          <w:p w14:paraId="65E8888A"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5.2.</w:t>
            </w:r>
          </w:p>
        </w:tc>
        <w:tc>
          <w:tcPr>
            <w:tcW w:w="0" w:type="auto"/>
            <w:tcBorders>
              <w:top w:val="nil"/>
              <w:left w:val="nil"/>
              <w:bottom w:val="nil"/>
              <w:right w:val="nil"/>
            </w:tcBorders>
            <w:shd w:val="clear" w:color="FFFFFF" w:fill="FFFFFF"/>
            <w:vAlign w:val="center"/>
            <w:hideMark/>
          </w:tcPr>
          <w:p w14:paraId="24CB0900"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DRŽAVNI PRORAČUN</w:t>
            </w:r>
          </w:p>
        </w:tc>
        <w:tc>
          <w:tcPr>
            <w:tcW w:w="0" w:type="auto"/>
            <w:tcBorders>
              <w:top w:val="nil"/>
              <w:left w:val="nil"/>
              <w:bottom w:val="nil"/>
              <w:right w:val="nil"/>
            </w:tcBorders>
            <w:shd w:val="clear" w:color="FFFFFF" w:fill="FFFFFF"/>
            <w:vAlign w:val="center"/>
            <w:hideMark/>
          </w:tcPr>
          <w:p w14:paraId="1C2509F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FF" w:fill="FFFFFF"/>
            <w:vAlign w:val="center"/>
            <w:hideMark/>
          </w:tcPr>
          <w:p w14:paraId="53FAF3DC"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nil"/>
              <w:right w:val="nil"/>
            </w:tcBorders>
            <w:shd w:val="clear" w:color="FFFFFF" w:fill="FFFFFF"/>
            <w:vAlign w:val="center"/>
            <w:hideMark/>
          </w:tcPr>
          <w:p w14:paraId="5D6A173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nil"/>
              <w:right w:val="nil"/>
            </w:tcBorders>
            <w:shd w:val="clear" w:color="FFFFFF" w:fill="FFFFFF"/>
            <w:vAlign w:val="center"/>
            <w:hideMark/>
          </w:tcPr>
          <w:p w14:paraId="4A08653A"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1.500,00</w:t>
            </w:r>
          </w:p>
        </w:tc>
      </w:tr>
      <w:tr w:rsidR="00614FCD" w:rsidRPr="00614FCD" w14:paraId="66396DE8" w14:textId="77777777" w:rsidTr="00614FCD">
        <w:trPr>
          <w:trHeight w:val="300"/>
        </w:trPr>
        <w:tc>
          <w:tcPr>
            <w:tcW w:w="0" w:type="auto"/>
            <w:tcBorders>
              <w:top w:val="nil"/>
              <w:left w:val="nil"/>
              <w:bottom w:val="nil"/>
              <w:right w:val="nil"/>
            </w:tcBorders>
            <w:shd w:val="clear" w:color="FFFFFF" w:fill="FFFFFF"/>
            <w:vAlign w:val="center"/>
            <w:hideMark/>
          </w:tcPr>
          <w:p w14:paraId="540E7B26"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5.4.</w:t>
            </w:r>
          </w:p>
        </w:tc>
        <w:tc>
          <w:tcPr>
            <w:tcW w:w="0" w:type="auto"/>
            <w:tcBorders>
              <w:top w:val="nil"/>
              <w:left w:val="nil"/>
              <w:bottom w:val="nil"/>
              <w:right w:val="nil"/>
            </w:tcBorders>
            <w:shd w:val="clear" w:color="FFFFFF" w:fill="FFFFFF"/>
            <w:vAlign w:val="center"/>
            <w:hideMark/>
          </w:tcPr>
          <w:p w14:paraId="4A975026"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INSTITUCIJE I TIJELA EU</w:t>
            </w:r>
          </w:p>
        </w:tc>
        <w:tc>
          <w:tcPr>
            <w:tcW w:w="0" w:type="auto"/>
            <w:tcBorders>
              <w:top w:val="nil"/>
              <w:left w:val="nil"/>
              <w:bottom w:val="nil"/>
              <w:right w:val="nil"/>
            </w:tcBorders>
            <w:shd w:val="clear" w:color="FFFFFF" w:fill="FFFFFF"/>
            <w:vAlign w:val="center"/>
            <w:hideMark/>
          </w:tcPr>
          <w:p w14:paraId="29EA988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20.000,00</w:t>
            </w:r>
          </w:p>
        </w:tc>
        <w:tc>
          <w:tcPr>
            <w:tcW w:w="0" w:type="auto"/>
            <w:tcBorders>
              <w:top w:val="nil"/>
              <w:left w:val="nil"/>
              <w:bottom w:val="nil"/>
              <w:right w:val="nil"/>
            </w:tcBorders>
            <w:shd w:val="clear" w:color="FFFFFF" w:fill="FFFFFF"/>
            <w:vAlign w:val="center"/>
            <w:hideMark/>
          </w:tcPr>
          <w:p w14:paraId="27E9200C"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FF" w:fill="FFFFFF"/>
            <w:vAlign w:val="center"/>
            <w:hideMark/>
          </w:tcPr>
          <w:p w14:paraId="357F3305"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FF" w:fill="FFFFFF"/>
            <w:vAlign w:val="center"/>
            <w:hideMark/>
          </w:tcPr>
          <w:p w14:paraId="6BD5054E"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20.000,00</w:t>
            </w:r>
          </w:p>
        </w:tc>
      </w:tr>
      <w:tr w:rsidR="00614FCD" w:rsidRPr="00614FCD" w14:paraId="03AB2A08" w14:textId="77777777" w:rsidTr="00614FCD">
        <w:trPr>
          <w:trHeight w:val="300"/>
        </w:trPr>
        <w:tc>
          <w:tcPr>
            <w:tcW w:w="0" w:type="auto"/>
            <w:tcBorders>
              <w:top w:val="nil"/>
              <w:left w:val="nil"/>
              <w:bottom w:val="nil"/>
              <w:right w:val="nil"/>
            </w:tcBorders>
            <w:shd w:val="clear" w:color="FFFFFF" w:fill="FFFFFF"/>
            <w:vAlign w:val="center"/>
            <w:hideMark/>
          </w:tcPr>
          <w:p w14:paraId="443A3EC3"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6.</w:t>
            </w:r>
          </w:p>
        </w:tc>
        <w:tc>
          <w:tcPr>
            <w:tcW w:w="0" w:type="auto"/>
            <w:tcBorders>
              <w:top w:val="nil"/>
              <w:left w:val="nil"/>
              <w:bottom w:val="nil"/>
              <w:right w:val="nil"/>
            </w:tcBorders>
            <w:shd w:val="clear" w:color="FFFFFF" w:fill="FFFFFF"/>
            <w:vAlign w:val="center"/>
            <w:hideMark/>
          </w:tcPr>
          <w:p w14:paraId="0986A4BF"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DONACIJE</w:t>
            </w:r>
          </w:p>
        </w:tc>
        <w:tc>
          <w:tcPr>
            <w:tcW w:w="0" w:type="auto"/>
            <w:tcBorders>
              <w:top w:val="nil"/>
              <w:left w:val="nil"/>
              <w:bottom w:val="nil"/>
              <w:right w:val="nil"/>
            </w:tcBorders>
            <w:shd w:val="clear" w:color="FFFFFF" w:fill="FFFFFF"/>
            <w:vAlign w:val="center"/>
            <w:hideMark/>
          </w:tcPr>
          <w:p w14:paraId="0D6AE811"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FFFFFF" w:fill="FFFFFF"/>
            <w:vAlign w:val="center"/>
            <w:hideMark/>
          </w:tcPr>
          <w:p w14:paraId="59557BE3"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7.700,00</w:t>
            </w:r>
          </w:p>
        </w:tc>
        <w:tc>
          <w:tcPr>
            <w:tcW w:w="0" w:type="auto"/>
            <w:tcBorders>
              <w:top w:val="nil"/>
              <w:left w:val="nil"/>
              <w:bottom w:val="nil"/>
              <w:right w:val="nil"/>
            </w:tcBorders>
            <w:shd w:val="clear" w:color="FFFFFF" w:fill="FFFFFF"/>
            <w:vAlign w:val="center"/>
            <w:hideMark/>
          </w:tcPr>
          <w:p w14:paraId="3F7E97A5"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256,67</w:t>
            </w:r>
          </w:p>
        </w:tc>
        <w:tc>
          <w:tcPr>
            <w:tcW w:w="0" w:type="auto"/>
            <w:tcBorders>
              <w:top w:val="nil"/>
              <w:left w:val="nil"/>
              <w:bottom w:val="nil"/>
              <w:right w:val="nil"/>
            </w:tcBorders>
            <w:shd w:val="clear" w:color="FFFFFF" w:fill="FFFFFF"/>
            <w:vAlign w:val="center"/>
            <w:hideMark/>
          </w:tcPr>
          <w:p w14:paraId="768C6928"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10.700,00</w:t>
            </w:r>
          </w:p>
        </w:tc>
      </w:tr>
      <w:tr w:rsidR="00614FCD" w:rsidRPr="00614FCD" w14:paraId="0D3A9D87" w14:textId="77777777" w:rsidTr="00614FCD">
        <w:trPr>
          <w:trHeight w:val="300"/>
        </w:trPr>
        <w:tc>
          <w:tcPr>
            <w:tcW w:w="0" w:type="auto"/>
            <w:tcBorders>
              <w:top w:val="nil"/>
              <w:left w:val="nil"/>
              <w:bottom w:val="nil"/>
              <w:right w:val="nil"/>
            </w:tcBorders>
            <w:shd w:val="clear" w:color="FFFFFF" w:fill="FFFFFF"/>
            <w:vAlign w:val="center"/>
            <w:hideMark/>
          </w:tcPr>
          <w:p w14:paraId="58782A2E"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6.1.</w:t>
            </w:r>
          </w:p>
        </w:tc>
        <w:tc>
          <w:tcPr>
            <w:tcW w:w="0" w:type="auto"/>
            <w:tcBorders>
              <w:top w:val="nil"/>
              <w:left w:val="nil"/>
              <w:bottom w:val="nil"/>
              <w:right w:val="nil"/>
            </w:tcBorders>
            <w:shd w:val="clear" w:color="FFFFFF" w:fill="FFFFFF"/>
            <w:vAlign w:val="center"/>
            <w:hideMark/>
          </w:tcPr>
          <w:p w14:paraId="14F7062C"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DONACIJE</w:t>
            </w:r>
          </w:p>
        </w:tc>
        <w:tc>
          <w:tcPr>
            <w:tcW w:w="0" w:type="auto"/>
            <w:tcBorders>
              <w:top w:val="nil"/>
              <w:left w:val="nil"/>
              <w:bottom w:val="nil"/>
              <w:right w:val="nil"/>
            </w:tcBorders>
            <w:shd w:val="clear" w:color="FFFFFF" w:fill="FFFFFF"/>
            <w:vAlign w:val="center"/>
            <w:hideMark/>
          </w:tcPr>
          <w:p w14:paraId="63B48931"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FFFFFF" w:fill="FFFFFF"/>
            <w:vAlign w:val="center"/>
            <w:hideMark/>
          </w:tcPr>
          <w:p w14:paraId="20001A62"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7.700,00</w:t>
            </w:r>
          </w:p>
        </w:tc>
        <w:tc>
          <w:tcPr>
            <w:tcW w:w="0" w:type="auto"/>
            <w:tcBorders>
              <w:top w:val="nil"/>
              <w:left w:val="nil"/>
              <w:bottom w:val="nil"/>
              <w:right w:val="nil"/>
            </w:tcBorders>
            <w:shd w:val="clear" w:color="FFFFFF" w:fill="FFFFFF"/>
            <w:vAlign w:val="center"/>
            <w:hideMark/>
          </w:tcPr>
          <w:p w14:paraId="3F00E59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256,67</w:t>
            </w:r>
          </w:p>
        </w:tc>
        <w:tc>
          <w:tcPr>
            <w:tcW w:w="0" w:type="auto"/>
            <w:tcBorders>
              <w:top w:val="nil"/>
              <w:left w:val="nil"/>
              <w:bottom w:val="nil"/>
              <w:right w:val="nil"/>
            </w:tcBorders>
            <w:shd w:val="clear" w:color="FFFFFF" w:fill="FFFFFF"/>
            <w:vAlign w:val="center"/>
            <w:hideMark/>
          </w:tcPr>
          <w:p w14:paraId="2073957D"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10.700,00</w:t>
            </w:r>
          </w:p>
        </w:tc>
      </w:tr>
      <w:tr w:rsidR="00614FCD" w:rsidRPr="00614FCD" w14:paraId="1B0C0E5B" w14:textId="77777777" w:rsidTr="00614FCD">
        <w:trPr>
          <w:trHeight w:val="300"/>
        </w:trPr>
        <w:tc>
          <w:tcPr>
            <w:tcW w:w="0" w:type="auto"/>
            <w:tcBorders>
              <w:top w:val="nil"/>
              <w:left w:val="nil"/>
              <w:bottom w:val="nil"/>
              <w:right w:val="nil"/>
            </w:tcBorders>
            <w:shd w:val="clear" w:color="FFFFFF" w:fill="FFFFFF"/>
            <w:vAlign w:val="center"/>
          </w:tcPr>
          <w:p w14:paraId="728586F4" w14:textId="77777777" w:rsid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p>
          <w:p w14:paraId="5013790F" w14:textId="77777777" w:rsid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p>
          <w:p w14:paraId="36F9BB40" w14:textId="77777777" w:rsid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p>
          <w:p w14:paraId="532EDA66" w14:textId="77777777" w:rsid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p>
          <w:p w14:paraId="395D2E6C"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p>
        </w:tc>
        <w:tc>
          <w:tcPr>
            <w:tcW w:w="0" w:type="auto"/>
            <w:tcBorders>
              <w:top w:val="nil"/>
              <w:left w:val="nil"/>
              <w:bottom w:val="nil"/>
              <w:right w:val="nil"/>
            </w:tcBorders>
            <w:shd w:val="clear" w:color="FFFFFF" w:fill="FFFFFF"/>
            <w:vAlign w:val="center"/>
          </w:tcPr>
          <w:p w14:paraId="46CAA9A5"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p>
        </w:tc>
        <w:tc>
          <w:tcPr>
            <w:tcW w:w="0" w:type="auto"/>
            <w:tcBorders>
              <w:top w:val="nil"/>
              <w:left w:val="nil"/>
              <w:bottom w:val="nil"/>
              <w:right w:val="nil"/>
            </w:tcBorders>
            <w:shd w:val="clear" w:color="FFFFFF" w:fill="FFFFFF"/>
            <w:vAlign w:val="center"/>
          </w:tcPr>
          <w:p w14:paraId="67DAF28F"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p>
        </w:tc>
        <w:tc>
          <w:tcPr>
            <w:tcW w:w="0" w:type="auto"/>
            <w:tcBorders>
              <w:top w:val="nil"/>
              <w:left w:val="nil"/>
              <w:bottom w:val="nil"/>
              <w:right w:val="nil"/>
            </w:tcBorders>
            <w:shd w:val="clear" w:color="FFFFFF" w:fill="FFFFFF"/>
            <w:vAlign w:val="center"/>
          </w:tcPr>
          <w:p w14:paraId="55984D1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p>
        </w:tc>
        <w:tc>
          <w:tcPr>
            <w:tcW w:w="0" w:type="auto"/>
            <w:tcBorders>
              <w:top w:val="nil"/>
              <w:left w:val="nil"/>
              <w:bottom w:val="nil"/>
              <w:right w:val="nil"/>
            </w:tcBorders>
            <w:shd w:val="clear" w:color="FFFFFF" w:fill="FFFFFF"/>
            <w:vAlign w:val="center"/>
          </w:tcPr>
          <w:p w14:paraId="4ED134FB"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p>
        </w:tc>
        <w:tc>
          <w:tcPr>
            <w:tcW w:w="0" w:type="auto"/>
            <w:tcBorders>
              <w:top w:val="nil"/>
              <w:left w:val="nil"/>
              <w:bottom w:val="nil"/>
              <w:right w:val="nil"/>
            </w:tcBorders>
            <w:shd w:val="clear" w:color="FFFFFF" w:fill="FFFFFF"/>
            <w:vAlign w:val="center"/>
          </w:tcPr>
          <w:p w14:paraId="4AEA56AD"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p>
        </w:tc>
      </w:tr>
    </w:tbl>
    <w:p w14:paraId="75DB19FF" w14:textId="77777777" w:rsidR="00614FCD" w:rsidRDefault="00614FCD"/>
    <w:tbl>
      <w:tblPr>
        <w:tblW w:w="9214" w:type="dxa"/>
        <w:tblLook w:val="04A0" w:firstRow="1" w:lastRow="0" w:firstColumn="1" w:lastColumn="0" w:noHBand="0" w:noVBand="1"/>
      </w:tblPr>
      <w:tblGrid>
        <w:gridCol w:w="1212"/>
        <w:gridCol w:w="2595"/>
        <w:gridCol w:w="1141"/>
        <w:gridCol w:w="1608"/>
        <w:gridCol w:w="1382"/>
        <w:gridCol w:w="1276"/>
      </w:tblGrid>
      <w:tr w:rsidR="00614FCD" w:rsidRPr="00614FCD" w14:paraId="1E2B292C" w14:textId="77777777" w:rsidTr="00EB18BF">
        <w:trPr>
          <w:trHeight w:val="300"/>
        </w:trPr>
        <w:tc>
          <w:tcPr>
            <w:tcW w:w="0" w:type="auto"/>
            <w:tcBorders>
              <w:top w:val="single" w:sz="4" w:space="0" w:color="000000"/>
              <w:left w:val="nil"/>
              <w:bottom w:val="single" w:sz="4" w:space="0" w:color="000000"/>
              <w:right w:val="nil"/>
            </w:tcBorders>
            <w:shd w:val="clear" w:color="auto" w:fill="auto"/>
            <w:vAlign w:val="center"/>
            <w:hideMark/>
          </w:tcPr>
          <w:p w14:paraId="07814ED3" w14:textId="77777777" w:rsidR="00614FCD" w:rsidRPr="00614FCD" w:rsidRDefault="00614FCD" w:rsidP="00614FCD">
            <w:pPr>
              <w:spacing w:after="0" w:line="240" w:lineRule="auto"/>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lastRenderedPageBreak/>
              <w:t>BROJ KONTA</w:t>
            </w:r>
          </w:p>
        </w:tc>
        <w:tc>
          <w:tcPr>
            <w:tcW w:w="0" w:type="auto"/>
            <w:tcBorders>
              <w:top w:val="single" w:sz="4" w:space="0" w:color="000000"/>
              <w:left w:val="nil"/>
              <w:bottom w:val="single" w:sz="4" w:space="0" w:color="000000"/>
              <w:right w:val="nil"/>
            </w:tcBorders>
            <w:shd w:val="clear" w:color="auto" w:fill="auto"/>
            <w:vAlign w:val="center"/>
            <w:hideMark/>
          </w:tcPr>
          <w:p w14:paraId="06B9A3A3" w14:textId="77777777" w:rsidR="00614FCD" w:rsidRPr="00614FCD" w:rsidRDefault="00614FCD" w:rsidP="00614FCD">
            <w:pPr>
              <w:spacing w:after="0" w:line="240" w:lineRule="auto"/>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VRSTA RASHODA / IZDATAKA</w:t>
            </w:r>
          </w:p>
        </w:tc>
        <w:tc>
          <w:tcPr>
            <w:tcW w:w="0" w:type="auto"/>
            <w:tcBorders>
              <w:top w:val="single" w:sz="4" w:space="0" w:color="000000"/>
              <w:left w:val="nil"/>
              <w:bottom w:val="single" w:sz="4" w:space="0" w:color="000000"/>
              <w:right w:val="nil"/>
            </w:tcBorders>
            <w:shd w:val="clear" w:color="auto" w:fill="auto"/>
            <w:vAlign w:val="center"/>
            <w:hideMark/>
          </w:tcPr>
          <w:p w14:paraId="1AC7536C"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PLANIRANO</w:t>
            </w:r>
          </w:p>
        </w:tc>
        <w:tc>
          <w:tcPr>
            <w:tcW w:w="0" w:type="auto"/>
            <w:tcBorders>
              <w:top w:val="single" w:sz="4" w:space="0" w:color="000000"/>
              <w:left w:val="nil"/>
              <w:bottom w:val="single" w:sz="4" w:space="0" w:color="000000"/>
              <w:right w:val="nil"/>
            </w:tcBorders>
            <w:shd w:val="clear" w:color="auto" w:fill="auto"/>
            <w:vAlign w:val="center"/>
            <w:hideMark/>
          </w:tcPr>
          <w:p w14:paraId="6BD81A58"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PROMJENA IZNOS</w:t>
            </w:r>
          </w:p>
        </w:tc>
        <w:tc>
          <w:tcPr>
            <w:tcW w:w="0" w:type="auto"/>
            <w:tcBorders>
              <w:top w:val="single" w:sz="4" w:space="0" w:color="000000"/>
              <w:left w:val="nil"/>
              <w:bottom w:val="single" w:sz="4" w:space="0" w:color="000000"/>
              <w:right w:val="nil"/>
            </w:tcBorders>
            <w:shd w:val="clear" w:color="auto" w:fill="auto"/>
            <w:vAlign w:val="center"/>
            <w:hideMark/>
          </w:tcPr>
          <w:p w14:paraId="5C778014"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PROMJENA (%)</w:t>
            </w:r>
          </w:p>
        </w:tc>
        <w:tc>
          <w:tcPr>
            <w:tcW w:w="1276" w:type="dxa"/>
            <w:tcBorders>
              <w:top w:val="single" w:sz="4" w:space="0" w:color="000000"/>
              <w:left w:val="nil"/>
              <w:bottom w:val="single" w:sz="4" w:space="0" w:color="000000"/>
              <w:right w:val="nil"/>
            </w:tcBorders>
            <w:shd w:val="clear" w:color="auto" w:fill="auto"/>
            <w:vAlign w:val="center"/>
            <w:hideMark/>
          </w:tcPr>
          <w:p w14:paraId="6F795E7F"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NOVI IZNOS</w:t>
            </w:r>
          </w:p>
        </w:tc>
      </w:tr>
      <w:tr w:rsidR="00614FCD" w:rsidRPr="00614FCD" w14:paraId="0CCB76EB" w14:textId="77777777" w:rsidTr="00EB18BF">
        <w:trPr>
          <w:trHeight w:val="300"/>
        </w:trPr>
        <w:tc>
          <w:tcPr>
            <w:tcW w:w="0" w:type="auto"/>
            <w:tcBorders>
              <w:top w:val="nil"/>
              <w:left w:val="nil"/>
              <w:bottom w:val="nil"/>
              <w:right w:val="nil"/>
            </w:tcBorders>
            <w:shd w:val="clear" w:color="696969" w:fill="696969"/>
            <w:vAlign w:val="center"/>
            <w:hideMark/>
          </w:tcPr>
          <w:p w14:paraId="78D73A59" w14:textId="77777777" w:rsidR="00614FCD" w:rsidRPr="00614FCD" w:rsidRDefault="00614FCD" w:rsidP="00614FCD">
            <w:pPr>
              <w:spacing w:after="0" w:line="240" w:lineRule="auto"/>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 </w:t>
            </w:r>
          </w:p>
        </w:tc>
        <w:tc>
          <w:tcPr>
            <w:tcW w:w="0" w:type="auto"/>
            <w:tcBorders>
              <w:top w:val="nil"/>
              <w:left w:val="nil"/>
              <w:bottom w:val="nil"/>
              <w:right w:val="nil"/>
            </w:tcBorders>
            <w:shd w:val="clear" w:color="696969" w:fill="696969"/>
            <w:vAlign w:val="center"/>
            <w:hideMark/>
          </w:tcPr>
          <w:p w14:paraId="73E65F77" w14:textId="77777777" w:rsidR="00614FCD" w:rsidRPr="00614FCD" w:rsidRDefault="00614FCD" w:rsidP="00614FCD">
            <w:pPr>
              <w:spacing w:after="0" w:line="240" w:lineRule="auto"/>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SVEUKUPNO RASHODI / IZDACI</w:t>
            </w:r>
          </w:p>
        </w:tc>
        <w:tc>
          <w:tcPr>
            <w:tcW w:w="0" w:type="auto"/>
            <w:tcBorders>
              <w:top w:val="nil"/>
              <w:left w:val="nil"/>
              <w:bottom w:val="nil"/>
              <w:right w:val="nil"/>
            </w:tcBorders>
            <w:shd w:val="clear" w:color="696969" w:fill="696969"/>
            <w:vAlign w:val="center"/>
            <w:hideMark/>
          </w:tcPr>
          <w:p w14:paraId="67E9513D" w14:textId="77777777" w:rsidR="00614FCD" w:rsidRPr="00614FCD" w:rsidRDefault="00614FCD" w:rsidP="00614FCD">
            <w:pPr>
              <w:spacing w:after="0" w:line="240" w:lineRule="auto"/>
              <w:jc w:val="right"/>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211.000,00</w:t>
            </w:r>
          </w:p>
        </w:tc>
        <w:tc>
          <w:tcPr>
            <w:tcW w:w="0" w:type="auto"/>
            <w:tcBorders>
              <w:top w:val="nil"/>
              <w:left w:val="nil"/>
              <w:bottom w:val="nil"/>
              <w:right w:val="nil"/>
            </w:tcBorders>
            <w:shd w:val="clear" w:color="696969" w:fill="696969"/>
            <w:vAlign w:val="center"/>
            <w:hideMark/>
          </w:tcPr>
          <w:p w14:paraId="7CDE787C" w14:textId="2498A97C" w:rsidR="00614FCD" w:rsidRPr="00614FCD" w:rsidRDefault="00563C16" w:rsidP="00614FCD">
            <w:pPr>
              <w:spacing w:after="0" w:line="240" w:lineRule="auto"/>
              <w:jc w:val="right"/>
              <w:rPr>
                <w:rFonts w:ascii="Arial" w:eastAsia="Times New Roman" w:hAnsi="Arial" w:cs="Arial"/>
                <w:b/>
                <w:bCs/>
                <w:color w:val="FFFFFF"/>
                <w:kern w:val="0"/>
                <w:sz w:val="16"/>
                <w:szCs w:val="16"/>
                <w:lang w:eastAsia="hr-HR"/>
                <w14:ligatures w14:val="none"/>
              </w:rPr>
            </w:pPr>
            <w:r>
              <w:rPr>
                <w:rFonts w:ascii="Arial" w:eastAsia="Times New Roman" w:hAnsi="Arial" w:cs="Arial"/>
                <w:b/>
                <w:bCs/>
                <w:color w:val="FFFFFF"/>
                <w:kern w:val="0"/>
                <w:sz w:val="16"/>
                <w:szCs w:val="16"/>
                <w:lang w:eastAsia="hr-HR"/>
                <w14:ligatures w14:val="none"/>
              </w:rPr>
              <w:t>14</w:t>
            </w:r>
            <w:r w:rsidR="00614FCD" w:rsidRPr="00614FCD">
              <w:rPr>
                <w:rFonts w:ascii="Arial" w:eastAsia="Times New Roman" w:hAnsi="Arial" w:cs="Arial"/>
                <w:b/>
                <w:bCs/>
                <w:color w:val="FFFFFF"/>
                <w:kern w:val="0"/>
                <w:sz w:val="16"/>
                <w:szCs w:val="16"/>
                <w:lang w:eastAsia="hr-HR"/>
                <w14:ligatures w14:val="none"/>
              </w:rPr>
              <w:t>.</w:t>
            </w:r>
            <w:r>
              <w:rPr>
                <w:rFonts w:ascii="Arial" w:eastAsia="Times New Roman" w:hAnsi="Arial" w:cs="Arial"/>
                <w:b/>
                <w:bCs/>
                <w:color w:val="FFFFFF"/>
                <w:kern w:val="0"/>
                <w:sz w:val="16"/>
                <w:szCs w:val="16"/>
                <w:lang w:eastAsia="hr-HR"/>
                <w14:ligatures w14:val="none"/>
              </w:rPr>
              <w:t>871</w:t>
            </w:r>
            <w:r w:rsidR="00614FCD" w:rsidRPr="00614FCD">
              <w:rPr>
                <w:rFonts w:ascii="Arial" w:eastAsia="Times New Roman" w:hAnsi="Arial" w:cs="Arial"/>
                <w:b/>
                <w:bCs/>
                <w:color w:val="FFFFFF"/>
                <w:kern w:val="0"/>
                <w:sz w:val="16"/>
                <w:szCs w:val="16"/>
                <w:lang w:eastAsia="hr-HR"/>
                <w14:ligatures w14:val="none"/>
              </w:rPr>
              <w:t>,</w:t>
            </w:r>
            <w:r>
              <w:rPr>
                <w:rFonts w:ascii="Arial" w:eastAsia="Times New Roman" w:hAnsi="Arial" w:cs="Arial"/>
                <w:b/>
                <w:bCs/>
                <w:color w:val="FFFFFF"/>
                <w:kern w:val="0"/>
                <w:sz w:val="16"/>
                <w:szCs w:val="16"/>
                <w:lang w:eastAsia="hr-HR"/>
                <w14:ligatures w14:val="none"/>
              </w:rPr>
              <w:t>64</w:t>
            </w:r>
          </w:p>
        </w:tc>
        <w:tc>
          <w:tcPr>
            <w:tcW w:w="0" w:type="auto"/>
            <w:tcBorders>
              <w:top w:val="nil"/>
              <w:left w:val="nil"/>
              <w:bottom w:val="nil"/>
              <w:right w:val="nil"/>
            </w:tcBorders>
            <w:shd w:val="clear" w:color="696969" w:fill="696969"/>
            <w:vAlign w:val="center"/>
            <w:hideMark/>
          </w:tcPr>
          <w:p w14:paraId="7DC11964" w14:textId="7AD5FC0A" w:rsidR="00614FCD" w:rsidRPr="00614FCD" w:rsidRDefault="00563C16" w:rsidP="00614FCD">
            <w:pPr>
              <w:spacing w:after="0" w:line="240" w:lineRule="auto"/>
              <w:jc w:val="right"/>
              <w:rPr>
                <w:rFonts w:ascii="Arial" w:eastAsia="Times New Roman" w:hAnsi="Arial" w:cs="Arial"/>
                <w:b/>
                <w:bCs/>
                <w:color w:val="FFFFFF"/>
                <w:kern w:val="0"/>
                <w:sz w:val="16"/>
                <w:szCs w:val="16"/>
                <w:lang w:eastAsia="hr-HR"/>
                <w14:ligatures w14:val="none"/>
              </w:rPr>
            </w:pPr>
            <w:r>
              <w:rPr>
                <w:rFonts w:ascii="Arial" w:eastAsia="Times New Roman" w:hAnsi="Arial" w:cs="Arial"/>
                <w:b/>
                <w:bCs/>
                <w:color w:val="FFFFFF"/>
                <w:kern w:val="0"/>
                <w:sz w:val="16"/>
                <w:szCs w:val="16"/>
                <w:lang w:eastAsia="hr-HR"/>
                <w14:ligatures w14:val="none"/>
              </w:rPr>
              <w:t>7</w:t>
            </w:r>
            <w:r w:rsidR="00614FCD" w:rsidRPr="00614FCD">
              <w:rPr>
                <w:rFonts w:ascii="Arial" w:eastAsia="Times New Roman" w:hAnsi="Arial" w:cs="Arial"/>
                <w:b/>
                <w:bCs/>
                <w:color w:val="FFFFFF"/>
                <w:kern w:val="0"/>
                <w:sz w:val="16"/>
                <w:szCs w:val="16"/>
                <w:lang w:eastAsia="hr-HR"/>
                <w14:ligatures w14:val="none"/>
              </w:rPr>
              <w:t>,</w:t>
            </w:r>
            <w:r>
              <w:rPr>
                <w:rFonts w:ascii="Arial" w:eastAsia="Times New Roman" w:hAnsi="Arial" w:cs="Arial"/>
                <w:b/>
                <w:bCs/>
                <w:color w:val="FFFFFF"/>
                <w:kern w:val="0"/>
                <w:sz w:val="16"/>
                <w:szCs w:val="16"/>
                <w:lang w:eastAsia="hr-HR"/>
                <w14:ligatures w14:val="none"/>
              </w:rPr>
              <w:t>05</w:t>
            </w:r>
          </w:p>
        </w:tc>
        <w:tc>
          <w:tcPr>
            <w:tcW w:w="1276" w:type="dxa"/>
            <w:tcBorders>
              <w:top w:val="nil"/>
              <w:left w:val="nil"/>
              <w:bottom w:val="nil"/>
              <w:right w:val="nil"/>
            </w:tcBorders>
            <w:shd w:val="clear" w:color="696969" w:fill="696969"/>
            <w:vAlign w:val="center"/>
            <w:hideMark/>
          </w:tcPr>
          <w:p w14:paraId="73F80457" w14:textId="3261A87A" w:rsidR="00614FCD" w:rsidRPr="00614FCD" w:rsidRDefault="00614FCD" w:rsidP="00614FCD">
            <w:pPr>
              <w:spacing w:after="0" w:line="240" w:lineRule="auto"/>
              <w:jc w:val="right"/>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2</w:t>
            </w:r>
            <w:r w:rsidR="00563C16">
              <w:rPr>
                <w:rFonts w:ascii="Arial" w:eastAsia="Times New Roman" w:hAnsi="Arial" w:cs="Arial"/>
                <w:b/>
                <w:bCs/>
                <w:color w:val="FFFFFF"/>
                <w:kern w:val="0"/>
                <w:sz w:val="16"/>
                <w:szCs w:val="16"/>
                <w:lang w:eastAsia="hr-HR"/>
                <w14:ligatures w14:val="none"/>
              </w:rPr>
              <w:t>25</w:t>
            </w:r>
            <w:r w:rsidRPr="00614FCD">
              <w:rPr>
                <w:rFonts w:ascii="Arial" w:eastAsia="Times New Roman" w:hAnsi="Arial" w:cs="Arial"/>
                <w:b/>
                <w:bCs/>
                <w:color w:val="FFFFFF"/>
                <w:kern w:val="0"/>
                <w:sz w:val="16"/>
                <w:szCs w:val="16"/>
                <w:lang w:eastAsia="hr-HR"/>
                <w14:ligatures w14:val="none"/>
              </w:rPr>
              <w:t>.</w:t>
            </w:r>
            <w:r w:rsidR="00563C16">
              <w:rPr>
                <w:rFonts w:ascii="Arial" w:eastAsia="Times New Roman" w:hAnsi="Arial" w:cs="Arial"/>
                <w:b/>
                <w:bCs/>
                <w:color w:val="FFFFFF"/>
                <w:kern w:val="0"/>
                <w:sz w:val="16"/>
                <w:szCs w:val="16"/>
                <w:lang w:eastAsia="hr-HR"/>
                <w14:ligatures w14:val="none"/>
              </w:rPr>
              <w:t>871</w:t>
            </w:r>
            <w:r w:rsidRPr="00614FCD">
              <w:rPr>
                <w:rFonts w:ascii="Arial" w:eastAsia="Times New Roman" w:hAnsi="Arial" w:cs="Arial"/>
                <w:b/>
                <w:bCs/>
                <w:color w:val="FFFFFF"/>
                <w:kern w:val="0"/>
                <w:sz w:val="16"/>
                <w:szCs w:val="16"/>
                <w:lang w:eastAsia="hr-HR"/>
                <w14:ligatures w14:val="none"/>
              </w:rPr>
              <w:t>,</w:t>
            </w:r>
            <w:r w:rsidR="00563C16">
              <w:rPr>
                <w:rFonts w:ascii="Arial" w:eastAsia="Times New Roman" w:hAnsi="Arial" w:cs="Arial"/>
                <w:b/>
                <w:bCs/>
                <w:color w:val="FFFFFF"/>
                <w:kern w:val="0"/>
                <w:sz w:val="16"/>
                <w:szCs w:val="16"/>
                <w:lang w:eastAsia="hr-HR"/>
                <w14:ligatures w14:val="none"/>
              </w:rPr>
              <w:t>64</w:t>
            </w:r>
          </w:p>
        </w:tc>
      </w:tr>
      <w:tr w:rsidR="00614FCD" w:rsidRPr="00614FCD" w14:paraId="4FA8AA5A" w14:textId="77777777" w:rsidTr="00EB18BF">
        <w:trPr>
          <w:trHeight w:val="300"/>
        </w:trPr>
        <w:tc>
          <w:tcPr>
            <w:tcW w:w="0" w:type="auto"/>
            <w:tcBorders>
              <w:top w:val="nil"/>
              <w:left w:val="nil"/>
              <w:bottom w:val="nil"/>
              <w:right w:val="nil"/>
            </w:tcBorders>
            <w:shd w:val="clear" w:color="FFFFFF" w:fill="FFFFFF"/>
            <w:vAlign w:val="center"/>
            <w:hideMark/>
          </w:tcPr>
          <w:p w14:paraId="749DCBD7"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1.</w:t>
            </w:r>
          </w:p>
        </w:tc>
        <w:tc>
          <w:tcPr>
            <w:tcW w:w="0" w:type="auto"/>
            <w:tcBorders>
              <w:top w:val="nil"/>
              <w:left w:val="nil"/>
              <w:bottom w:val="nil"/>
              <w:right w:val="nil"/>
            </w:tcBorders>
            <w:shd w:val="clear" w:color="FFFFFF" w:fill="FFFFFF"/>
            <w:vAlign w:val="center"/>
            <w:hideMark/>
          </w:tcPr>
          <w:p w14:paraId="64A1F954"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OPĆI PRIHODI I PRIMICI</w:t>
            </w:r>
          </w:p>
        </w:tc>
        <w:tc>
          <w:tcPr>
            <w:tcW w:w="0" w:type="auto"/>
            <w:tcBorders>
              <w:top w:val="nil"/>
              <w:left w:val="nil"/>
              <w:bottom w:val="nil"/>
              <w:right w:val="nil"/>
            </w:tcBorders>
            <w:shd w:val="clear" w:color="FFFFFF" w:fill="FFFFFF"/>
            <w:vAlign w:val="center"/>
            <w:hideMark/>
          </w:tcPr>
          <w:p w14:paraId="34E70008"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167.000,00</w:t>
            </w:r>
          </w:p>
        </w:tc>
        <w:tc>
          <w:tcPr>
            <w:tcW w:w="0" w:type="auto"/>
            <w:tcBorders>
              <w:top w:val="nil"/>
              <w:left w:val="nil"/>
              <w:bottom w:val="nil"/>
              <w:right w:val="nil"/>
            </w:tcBorders>
            <w:shd w:val="clear" w:color="FFFFFF" w:fill="FFFFFF"/>
            <w:vAlign w:val="center"/>
            <w:hideMark/>
          </w:tcPr>
          <w:p w14:paraId="1CF8F7B1" w14:textId="63F94ABE" w:rsidR="00614FCD" w:rsidRPr="00614FCD" w:rsidRDefault="00563C16"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1.000</w:t>
            </w:r>
            <w:r w:rsidR="00614FCD" w:rsidRPr="00614FCD">
              <w:rPr>
                <w:rFonts w:ascii="Arial" w:eastAsia="Times New Roman" w:hAnsi="Arial" w:cs="Arial"/>
                <w:b/>
                <w:bCs/>
                <w:color w:val="000000"/>
                <w:kern w:val="0"/>
                <w:sz w:val="16"/>
                <w:szCs w:val="16"/>
                <w:lang w:eastAsia="hr-HR"/>
                <w14:ligatures w14:val="none"/>
              </w:rPr>
              <w:t>,</w:t>
            </w:r>
            <w:r w:rsidR="00597888">
              <w:rPr>
                <w:rFonts w:ascii="Arial" w:eastAsia="Times New Roman" w:hAnsi="Arial" w:cs="Arial"/>
                <w:b/>
                <w:bCs/>
                <w:color w:val="000000"/>
                <w:kern w:val="0"/>
                <w:sz w:val="16"/>
                <w:szCs w:val="16"/>
                <w:lang w:eastAsia="hr-HR"/>
                <w14:ligatures w14:val="none"/>
              </w:rPr>
              <w:t>00</w:t>
            </w:r>
          </w:p>
        </w:tc>
        <w:tc>
          <w:tcPr>
            <w:tcW w:w="0" w:type="auto"/>
            <w:tcBorders>
              <w:top w:val="nil"/>
              <w:left w:val="nil"/>
              <w:bottom w:val="nil"/>
              <w:right w:val="nil"/>
            </w:tcBorders>
            <w:shd w:val="clear" w:color="FFFFFF" w:fill="FFFFFF"/>
            <w:vAlign w:val="center"/>
            <w:hideMark/>
          </w:tcPr>
          <w:p w14:paraId="16431167" w14:textId="486C0302" w:rsidR="00614FCD" w:rsidRPr="00614FCD" w:rsidRDefault="00563C16"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0</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6</w:t>
            </w:r>
            <w:r w:rsidR="00614FCD" w:rsidRPr="00614FCD">
              <w:rPr>
                <w:rFonts w:ascii="Arial" w:eastAsia="Times New Roman" w:hAnsi="Arial" w:cs="Arial"/>
                <w:b/>
                <w:bCs/>
                <w:color w:val="000000"/>
                <w:kern w:val="0"/>
                <w:sz w:val="16"/>
                <w:szCs w:val="16"/>
                <w:lang w:eastAsia="hr-HR"/>
                <w14:ligatures w14:val="none"/>
              </w:rPr>
              <w:t>0</w:t>
            </w:r>
          </w:p>
        </w:tc>
        <w:tc>
          <w:tcPr>
            <w:tcW w:w="1276" w:type="dxa"/>
            <w:tcBorders>
              <w:top w:val="nil"/>
              <w:left w:val="nil"/>
              <w:bottom w:val="nil"/>
              <w:right w:val="nil"/>
            </w:tcBorders>
            <w:shd w:val="clear" w:color="FFFFFF" w:fill="FFFFFF"/>
            <w:vAlign w:val="center"/>
            <w:hideMark/>
          </w:tcPr>
          <w:p w14:paraId="25FF5690" w14:textId="08877592"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w:t>
            </w:r>
            <w:r w:rsidR="00597888">
              <w:rPr>
                <w:rFonts w:ascii="Arial" w:eastAsia="Times New Roman" w:hAnsi="Arial" w:cs="Arial"/>
                <w:b/>
                <w:bCs/>
                <w:color w:val="000000"/>
                <w:kern w:val="0"/>
                <w:sz w:val="16"/>
                <w:szCs w:val="16"/>
                <w:lang w:eastAsia="hr-HR"/>
                <w14:ligatures w14:val="none"/>
              </w:rPr>
              <w:t>68</w:t>
            </w:r>
            <w:r w:rsidRPr="00614FCD">
              <w:rPr>
                <w:rFonts w:ascii="Arial" w:eastAsia="Times New Roman" w:hAnsi="Arial" w:cs="Arial"/>
                <w:b/>
                <w:bCs/>
                <w:color w:val="000000"/>
                <w:kern w:val="0"/>
                <w:sz w:val="16"/>
                <w:szCs w:val="16"/>
                <w:lang w:eastAsia="hr-HR"/>
                <w14:ligatures w14:val="none"/>
              </w:rPr>
              <w:t>.</w:t>
            </w:r>
            <w:r w:rsidR="00597888">
              <w:rPr>
                <w:rFonts w:ascii="Arial" w:eastAsia="Times New Roman" w:hAnsi="Arial" w:cs="Arial"/>
                <w:b/>
                <w:bCs/>
                <w:color w:val="000000"/>
                <w:kern w:val="0"/>
                <w:sz w:val="16"/>
                <w:szCs w:val="16"/>
                <w:lang w:eastAsia="hr-HR"/>
                <w14:ligatures w14:val="none"/>
              </w:rPr>
              <w:t>000</w:t>
            </w:r>
            <w:r w:rsidRPr="00614FCD">
              <w:rPr>
                <w:rFonts w:ascii="Arial" w:eastAsia="Times New Roman" w:hAnsi="Arial" w:cs="Arial"/>
                <w:b/>
                <w:bCs/>
                <w:color w:val="000000"/>
                <w:kern w:val="0"/>
                <w:sz w:val="16"/>
                <w:szCs w:val="16"/>
                <w:lang w:eastAsia="hr-HR"/>
                <w14:ligatures w14:val="none"/>
              </w:rPr>
              <w:t>,</w:t>
            </w:r>
            <w:r w:rsidR="00597888">
              <w:rPr>
                <w:rFonts w:ascii="Arial" w:eastAsia="Times New Roman" w:hAnsi="Arial" w:cs="Arial"/>
                <w:b/>
                <w:bCs/>
                <w:color w:val="000000"/>
                <w:kern w:val="0"/>
                <w:sz w:val="16"/>
                <w:szCs w:val="16"/>
                <w:lang w:eastAsia="hr-HR"/>
                <w14:ligatures w14:val="none"/>
              </w:rPr>
              <w:t>00</w:t>
            </w:r>
          </w:p>
        </w:tc>
      </w:tr>
      <w:tr w:rsidR="00614FCD" w:rsidRPr="00614FCD" w14:paraId="38EE1F74" w14:textId="77777777" w:rsidTr="00EB18BF">
        <w:trPr>
          <w:trHeight w:val="300"/>
        </w:trPr>
        <w:tc>
          <w:tcPr>
            <w:tcW w:w="0" w:type="auto"/>
            <w:tcBorders>
              <w:top w:val="nil"/>
              <w:left w:val="nil"/>
              <w:bottom w:val="nil"/>
              <w:right w:val="nil"/>
            </w:tcBorders>
            <w:shd w:val="clear" w:color="FFFFFF" w:fill="FFFFFF"/>
            <w:vAlign w:val="center"/>
            <w:hideMark/>
          </w:tcPr>
          <w:p w14:paraId="149C28F2"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1.1.</w:t>
            </w:r>
          </w:p>
        </w:tc>
        <w:tc>
          <w:tcPr>
            <w:tcW w:w="0" w:type="auto"/>
            <w:tcBorders>
              <w:top w:val="nil"/>
              <w:left w:val="nil"/>
              <w:bottom w:val="nil"/>
              <w:right w:val="nil"/>
            </w:tcBorders>
            <w:shd w:val="clear" w:color="FFFFFF" w:fill="FFFFFF"/>
            <w:vAlign w:val="center"/>
            <w:hideMark/>
          </w:tcPr>
          <w:p w14:paraId="45DB951E"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OPĆI PRIHODI I PRIMICI</w:t>
            </w:r>
          </w:p>
        </w:tc>
        <w:tc>
          <w:tcPr>
            <w:tcW w:w="0" w:type="auto"/>
            <w:tcBorders>
              <w:top w:val="nil"/>
              <w:left w:val="nil"/>
              <w:bottom w:val="nil"/>
              <w:right w:val="nil"/>
            </w:tcBorders>
            <w:shd w:val="clear" w:color="FFFFFF" w:fill="FFFFFF"/>
            <w:vAlign w:val="center"/>
            <w:hideMark/>
          </w:tcPr>
          <w:p w14:paraId="13F48B8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167.000,00</w:t>
            </w:r>
          </w:p>
        </w:tc>
        <w:tc>
          <w:tcPr>
            <w:tcW w:w="0" w:type="auto"/>
            <w:tcBorders>
              <w:top w:val="nil"/>
              <w:left w:val="nil"/>
              <w:bottom w:val="nil"/>
              <w:right w:val="nil"/>
            </w:tcBorders>
            <w:shd w:val="clear" w:color="FFFFFF" w:fill="FFFFFF"/>
            <w:vAlign w:val="center"/>
            <w:hideMark/>
          </w:tcPr>
          <w:p w14:paraId="27985AAF" w14:textId="6DB537C8"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w:t>
            </w:r>
            <w:r w:rsidR="00563C16">
              <w:rPr>
                <w:rFonts w:ascii="Arial" w:eastAsia="Times New Roman" w:hAnsi="Arial" w:cs="Arial"/>
                <w:b/>
                <w:bCs/>
                <w:color w:val="000000"/>
                <w:kern w:val="0"/>
                <w:sz w:val="16"/>
                <w:szCs w:val="16"/>
                <w:lang w:eastAsia="hr-HR"/>
                <w14:ligatures w14:val="none"/>
              </w:rPr>
              <w:t>.000</w:t>
            </w:r>
            <w:r w:rsidRPr="00614FCD">
              <w:rPr>
                <w:rFonts w:ascii="Arial" w:eastAsia="Times New Roman" w:hAnsi="Arial" w:cs="Arial"/>
                <w:b/>
                <w:bCs/>
                <w:color w:val="000000"/>
                <w:kern w:val="0"/>
                <w:sz w:val="16"/>
                <w:szCs w:val="16"/>
                <w:lang w:eastAsia="hr-HR"/>
                <w14:ligatures w14:val="none"/>
              </w:rPr>
              <w:t>,</w:t>
            </w:r>
            <w:r w:rsidR="00563C16">
              <w:rPr>
                <w:rFonts w:ascii="Arial" w:eastAsia="Times New Roman" w:hAnsi="Arial" w:cs="Arial"/>
                <w:b/>
                <w:bCs/>
                <w:color w:val="000000"/>
                <w:kern w:val="0"/>
                <w:sz w:val="16"/>
                <w:szCs w:val="16"/>
                <w:lang w:eastAsia="hr-HR"/>
                <w14:ligatures w14:val="none"/>
              </w:rPr>
              <w:t>00</w:t>
            </w:r>
          </w:p>
        </w:tc>
        <w:tc>
          <w:tcPr>
            <w:tcW w:w="0" w:type="auto"/>
            <w:tcBorders>
              <w:top w:val="nil"/>
              <w:left w:val="nil"/>
              <w:bottom w:val="nil"/>
              <w:right w:val="nil"/>
            </w:tcBorders>
            <w:shd w:val="clear" w:color="FFFFFF" w:fill="FFFFFF"/>
            <w:vAlign w:val="center"/>
            <w:hideMark/>
          </w:tcPr>
          <w:p w14:paraId="1ADBB35C" w14:textId="5C05C23B" w:rsidR="00614FCD" w:rsidRPr="00614FCD" w:rsidRDefault="00563C16"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0</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6</w:t>
            </w:r>
            <w:r w:rsidR="00614FCD" w:rsidRPr="00614FCD">
              <w:rPr>
                <w:rFonts w:ascii="Arial" w:eastAsia="Times New Roman" w:hAnsi="Arial" w:cs="Arial"/>
                <w:b/>
                <w:bCs/>
                <w:color w:val="000000"/>
                <w:kern w:val="0"/>
                <w:sz w:val="16"/>
                <w:szCs w:val="16"/>
                <w:lang w:eastAsia="hr-HR"/>
                <w14:ligatures w14:val="none"/>
              </w:rPr>
              <w:t>0</w:t>
            </w:r>
          </w:p>
        </w:tc>
        <w:tc>
          <w:tcPr>
            <w:tcW w:w="1276" w:type="dxa"/>
            <w:tcBorders>
              <w:top w:val="nil"/>
              <w:left w:val="nil"/>
              <w:bottom w:val="nil"/>
              <w:right w:val="nil"/>
            </w:tcBorders>
            <w:shd w:val="clear" w:color="FFFFFF" w:fill="FFFFFF"/>
            <w:vAlign w:val="center"/>
            <w:hideMark/>
          </w:tcPr>
          <w:p w14:paraId="797C8458" w14:textId="6B0D4890"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w:t>
            </w:r>
            <w:r w:rsidR="00597888">
              <w:rPr>
                <w:rFonts w:ascii="Arial" w:eastAsia="Times New Roman" w:hAnsi="Arial" w:cs="Arial"/>
                <w:b/>
                <w:bCs/>
                <w:color w:val="000000"/>
                <w:kern w:val="0"/>
                <w:sz w:val="16"/>
                <w:szCs w:val="16"/>
                <w:lang w:eastAsia="hr-HR"/>
                <w14:ligatures w14:val="none"/>
              </w:rPr>
              <w:t>68</w:t>
            </w:r>
            <w:r w:rsidRPr="00614FCD">
              <w:rPr>
                <w:rFonts w:ascii="Arial" w:eastAsia="Times New Roman" w:hAnsi="Arial" w:cs="Arial"/>
                <w:b/>
                <w:bCs/>
                <w:color w:val="000000"/>
                <w:kern w:val="0"/>
                <w:sz w:val="16"/>
                <w:szCs w:val="16"/>
                <w:lang w:eastAsia="hr-HR"/>
                <w14:ligatures w14:val="none"/>
              </w:rPr>
              <w:t>.</w:t>
            </w:r>
            <w:r w:rsidR="00597888">
              <w:rPr>
                <w:rFonts w:ascii="Arial" w:eastAsia="Times New Roman" w:hAnsi="Arial" w:cs="Arial"/>
                <w:b/>
                <w:bCs/>
                <w:color w:val="000000"/>
                <w:kern w:val="0"/>
                <w:sz w:val="16"/>
                <w:szCs w:val="16"/>
                <w:lang w:eastAsia="hr-HR"/>
                <w14:ligatures w14:val="none"/>
              </w:rPr>
              <w:t>000</w:t>
            </w:r>
            <w:r w:rsidRPr="00614FCD">
              <w:rPr>
                <w:rFonts w:ascii="Arial" w:eastAsia="Times New Roman" w:hAnsi="Arial" w:cs="Arial"/>
                <w:b/>
                <w:bCs/>
                <w:color w:val="000000"/>
                <w:kern w:val="0"/>
                <w:sz w:val="16"/>
                <w:szCs w:val="16"/>
                <w:lang w:eastAsia="hr-HR"/>
                <w14:ligatures w14:val="none"/>
              </w:rPr>
              <w:t>,</w:t>
            </w:r>
            <w:r w:rsidR="00597888">
              <w:rPr>
                <w:rFonts w:ascii="Arial" w:eastAsia="Times New Roman" w:hAnsi="Arial" w:cs="Arial"/>
                <w:b/>
                <w:bCs/>
                <w:color w:val="000000"/>
                <w:kern w:val="0"/>
                <w:sz w:val="16"/>
                <w:szCs w:val="16"/>
                <w:lang w:eastAsia="hr-HR"/>
                <w14:ligatures w14:val="none"/>
              </w:rPr>
              <w:t>00</w:t>
            </w:r>
          </w:p>
        </w:tc>
      </w:tr>
      <w:tr w:rsidR="00614FCD" w:rsidRPr="00614FCD" w14:paraId="2BC72ADC" w14:textId="77777777" w:rsidTr="00EB18BF">
        <w:trPr>
          <w:trHeight w:val="300"/>
        </w:trPr>
        <w:tc>
          <w:tcPr>
            <w:tcW w:w="0" w:type="auto"/>
            <w:tcBorders>
              <w:top w:val="nil"/>
              <w:left w:val="nil"/>
              <w:bottom w:val="nil"/>
              <w:right w:val="nil"/>
            </w:tcBorders>
            <w:shd w:val="clear" w:color="FFFFFF" w:fill="FFFFFF"/>
            <w:vAlign w:val="center"/>
            <w:hideMark/>
          </w:tcPr>
          <w:p w14:paraId="223965CE"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3.</w:t>
            </w:r>
          </w:p>
        </w:tc>
        <w:tc>
          <w:tcPr>
            <w:tcW w:w="0" w:type="auto"/>
            <w:tcBorders>
              <w:top w:val="nil"/>
              <w:left w:val="nil"/>
              <w:bottom w:val="nil"/>
              <w:right w:val="nil"/>
            </w:tcBorders>
            <w:shd w:val="clear" w:color="FFFFFF" w:fill="FFFFFF"/>
            <w:vAlign w:val="center"/>
            <w:hideMark/>
          </w:tcPr>
          <w:p w14:paraId="0F036050"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VLASTITI PRIHODI</w:t>
            </w:r>
          </w:p>
        </w:tc>
        <w:tc>
          <w:tcPr>
            <w:tcW w:w="0" w:type="auto"/>
            <w:tcBorders>
              <w:top w:val="nil"/>
              <w:left w:val="nil"/>
              <w:bottom w:val="nil"/>
              <w:right w:val="nil"/>
            </w:tcBorders>
            <w:shd w:val="clear" w:color="FFFFFF" w:fill="FFFFFF"/>
            <w:vAlign w:val="center"/>
            <w:hideMark/>
          </w:tcPr>
          <w:p w14:paraId="0F9293B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21.000,00</w:t>
            </w:r>
          </w:p>
        </w:tc>
        <w:tc>
          <w:tcPr>
            <w:tcW w:w="0" w:type="auto"/>
            <w:tcBorders>
              <w:top w:val="nil"/>
              <w:left w:val="nil"/>
              <w:bottom w:val="nil"/>
              <w:right w:val="nil"/>
            </w:tcBorders>
            <w:shd w:val="clear" w:color="FFFFFF" w:fill="FFFFFF"/>
            <w:vAlign w:val="center"/>
            <w:hideMark/>
          </w:tcPr>
          <w:p w14:paraId="05388A60" w14:textId="0E763ED3" w:rsidR="00614FCD" w:rsidRPr="00614FCD" w:rsidRDefault="00563C16"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4.471</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64</w:t>
            </w:r>
          </w:p>
        </w:tc>
        <w:tc>
          <w:tcPr>
            <w:tcW w:w="0" w:type="auto"/>
            <w:tcBorders>
              <w:top w:val="nil"/>
              <w:left w:val="nil"/>
              <w:bottom w:val="nil"/>
              <w:right w:val="nil"/>
            </w:tcBorders>
            <w:shd w:val="clear" w:color="FFFFFF" w:fill="FFFFFF"/>
            <w:vAlign w:val="center"/>
            <w:hideMark/>
          </w:tcPr>
          <w:p w14:paraId="65214AA2" w14:textId="08CA502D" w:rsidR="00614FCD" w:rsidRPr="00614FCD" w:rsidRDefault="00563C16"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21</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29</w:t>
            </w:r>
          </w:p>
        </w:tc>
        <w:tc>
          <w:tcPr>
            <w:tcW w:w="1276" w:type="dxa"/>
            <w:tcBorders>
              <w:top w:val="nil"/>
              <w:left w:val="nil"/>
              <w:bottom w:val="nil"/>
              <w:right w:val="nil"/>
            </w:tcBorders>
            <w:shd w:val="clear" w:color="FFFFFF" w:fill="FFFFFF"/>
            <w:vAlign w:val="center"/>
            <w:hideMark/>
          </w:tcPr>
          <w:p w14:paraId="493906D0" w14:textId="0E230C83"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w:t>
            </w:r>
            <w:r w:rsidR="00563C16">
              <w:rPr>
                <w:rFonts w:ascii="Arial" w:eastAsia="Times New Roman" w:hAnsi="Arial" w:cs="Arial"/>
                <w:b/>
                <w:bCs/>
                <w:color w:val="000000"/>
                <w:kern w:val="0"/>
                <w:sz w:val="16"/>
                <w:szCs w:val="16"/>
                <w:lang w:eastAsia="hr-HR"/>
                <w14:ligatures w14:val="none"/>
              </w:rPr>
              <w:t>5</w:t>
            </w:r>
            <w:r w:rsidRPr="00614FCD">
              <w:rPr>
                <w:rFonts w:ascii="Arial" w:eastAsia="Times New Roman" w:hAnsi="Arial" w:cs="Arial"/>
                <w:b/>
                <w:bCs/>
                <w:color w:val="000000"/>
                <w:kern w:val="0"/>
                <w:sz w:val="16"/>
                <w:szCs w:val="16"/>
                <w:lang w:eastAsia="hr-HR"/>
                <w14:ligatures w14:val="none"/>
              </w:rPr>
              <w:t>.</w:t>
            </w:r>
            <w:r w:rsidR="00563C16">
              <w:rPr>
                <w:rFonts w:ascii="Arial" w:eastAsia="Times New Roman" w:hAnsi="Arial" w:cs="Arial"/>
                <w:b/>
                <w:bCs/>
                <w:color w:val="000000"/>
                <w:kern w:val="0"/>
                <w:sz w:val="16"/>
                <w:szCs w:val="16"/>
                <w:lang w:eastAsia="hr-HR"/>
                <w14:ligatures w14:val="none"/>
              </w:rPr>
              <w:t>471</w:t>
            </w:r>
            <w:r w:rsidRPr="00614FCD">
              <w:rPr>
                <w:rFonts w:ascii="Arial" w:eastAsia="Times New Roman" w:hAnsi="Arial" w:cs="Arial"/>
                <w:b/>
                <w:bCs/>
                <w:color w:val="000000"/>
                <w:kern w:val="0"/>
                <w:sz w:val="16"/>
                <w:szCs w:val="16"/>
                <w:lang w:eastAsia="hr-HR"/>
                <w14:ligatures w14:val="none"/>
              </w:rPr>
              <w:t>,</w:t>
            </w:r>
            <w:r w:rsidR="00563C16">
              <w:rPr>
                <w:rFonts w:ascii="Arial" w:eastAsia="Times New Roman" w:hAnsi="Arial" w:cs="Arial"/>
                <w:b/>
                <w:bCs/>
                <w:color w:val="000000"/>
                <w:kern w:val="0"/>
                <w:sz w:val="16"/>
                <w:szCs w:val="16"/>
                <w:lang w:eastAsia="hr-HR"/>
                <w14:ligatures w14:val="none"/>
              </w:rPr>
              <w:t>64</w:t>
            </w:r>
          </w:p>
        </w:tc>
      </w:tr>
      <w:tr w:rsidR="00614FCD" w:rsidRPr="00614FCD" w14:paraId="2FA92C9F" w14:textId="77777777" w:rsidTr="00EB18BF">
        <w:trPr>
          <w:trHeight w:val="300"/>
        </w:trPr>
        <w:tc>
          <w:tcPr>
            <w:tcW w:w="0" w:type="auto"/>
            <w:tcBorders>
              <w:top w:val="nil"/>
              <w:left w:val="nil"/>
              <w:bottom w:val="nil"/>
              <w:right w:val="nil"/>
            </w:tcBorders>
            <w:shd w:val="clear" w:color="FFFFFF" w:fill="FFFFFF"/>
            <w:vAlign w:val="center"/>
            <w:hideMark/>
          </w:tcPr>
          <w:p w14:paraId="12C416D6"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3.1.</w:t>
            </w:r>
          </w:p>
        </w:tc>
        <w:tc>
          <w:tcPr>
            <w:tcW w:w="0" w:type="auto"/>
            <w:tcBorders>
              <w:top w:val="nil"/>
              <w:left w:val="nil"/>
              <w:bottom w:val="nil"/>
              <w:right w:val="nil"/>
            </w:tcBorders>
            <w:shd w:val="clear" w:color="FFFFFF" w:fill="FFFFFF"/>
            <w:vAlign w:val="center"/>
            <w:hideMark/>
          </w:tcPr>
          <w:p w14:paraId="07ACCC37"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VLASTITI PRIHODI</w:t>
            </w:r>
          </w:p>
        </w:tc>
        <w:tc>
          <w:tcPr>
            <w:tcW w:w="0" w:type="auto"/>
            <w:tcBorders>
              <w:top w:val="nil"/>
              <w:left w:val="nil"/>
              <w:bottom w:val="nil"/>
              <w:right w:val="nil"/>
            </w:tcBorders>
            <w:shd w:val="clear" w:color="FFFFFF" w:fill="FFFFFF"/>
            <w:vAlign w:val="center"/>
            <w:hideMark/>
          </w:tcPr>
          <w:p w14:paraId="0B22FD8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21.000,00</w:t>
            </w:r>
          </w:p>
        </w:tc>
        <w:tc>
          <w:tcPr>
            <w:tcW w:w="0" w:type="auto"/>
            <w:tcBorders>
              <w:top w:val="nil"/>
              <w:left w:val="nil"/>
              <w:bottom w:val="nil"/>
              <w:right w:val="nil"/>
            </w:tcBorders>
            <w:shd w:val="clear" w:color="FFFFFF" w:fill="FFFFFF"/>
            <w:vAlign w:val="center"/>
            <w:hideMark/>
          </w:tcPr>
          <w:p w14:paraId="5863CEB9" w14:textId="48B17409" w:rsidR="00614FCD" w:rsidRPr="00614FCD" w:rsidRDefault="00563C16"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4.471</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64</w:t>
            </w:r>
          </w:p>
        </w:tc>
        <w:tc>
          <w:tcPr>
            <w:tcW w:w="0" w:type="auto"/>
            <w:tcBorders>
              <w:top w:val="nil"/>
              <w:left w:val="nil"/>
              <w:bottom w:val="nil"/>
              <w:right w:val="nil"/>
            </w:tcBorders>
            <w:shd w:val="clear" w:color="FFFFFF" w:fill="FFFFFF"/>
            <w:vAlign w:val="center"/>
            <w:hideMark/>
          </w:tcPr>
          <w:p w14:paraId="07FE6408" w14:textId="4C0202D1" w:rsidR="00614FCD" w:rsidRPr="00614FCD" w:rsidRDefault="00563C16"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21</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29</w:t>
            </w:r>
          </w:p>
        </w:tc>
        <w:tc>
          <w:tcPr>
            <w:tcW w:w="1276" w:type="dxa"/>
            <w:tcBorders>
              <w:top w:val="nil"/>
              <w:left w:val="nil"/>
              <w:bottom w:val="nil"/>
              <w:right w:val="nil"/>
            </w:tcBorders>
            <w:shd w:val="clear" w:color="FFFFFF" w:fill="FFFFFF"/>
            <w:vAlign w:val="center"/>
            <w:hideMark/>
          </w:tcPr>
          <w:p w14:paraId="45502BB2" w14:textId="76440A0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w:t>
            </w:r>
            <w:r w:rsidR="00563C16">
              <w:rPr>
                <w:rFonts w:ascii="Arial" w:eastAsia="Times New Roman" w:hAnsi="Arial" w:cs="Arial"/>
                <w:b/>
                <w:bCs/>
                <w:color w:val="000000"/>
                <w:kern w:val="0"/>
                <w:sz w:val="16"/>
                <w:szCs w:val="16"/>
                <w:lang w:eastAsia="hr-HR"/>
                <w14:ligatures w14:val="none"/>
              </w:rPr>
              <w:t>5</w:t>
            </w:r>
            <w:r w:rsidRPr="00614FCD">
              <w:rPr>
                <w:rFonts w:ascii="Arial" w:eastAsia="Times New Roman" w:hAnsi="Arial" w:cs="Arial"/>
                <w:b/>
                <w:bCs/>
                <w:color w:val="000000"/>
                <w:kern w:val="0"/>
                <w:sz w:val="16"/>
                <w:szCs w:val="16"/>
                <w:lang w:eastAsia="hr-HR"/>
                <w14:ligatures w14:val="none"/>
              </w:rPr>
              <w:t>.</w:t>
            </w:r>
            <w:r w:rsidR="00563C16">
              <w:rPr>
                <w:rFonts w:ascii="Arial" w:eastAsia="Times New Roman" w:hAnsi="Arial" w:cs="Arial"/>
                <w:b/>
                <w:bCs/>
                <w:color w:val="000000"/>
                <w:kern w:val="0"/>
                <w:sz w:val="16"/>
                <w:szCs w:val="16"/>
                <w:lang w:eastAsia="hr-HR"/>
                <w14:ligatures w14:val="none"/>
              </w:rPr>
              <w:t>471</w:t>
            </w:r>
            <w:r w:rsidRPr="00614FCD">
              <w:rPr>
                <w:rFonts w:ascii="Arial" w:eastAsia="Times New Roman" w:hAnsi="Arial" w:cs="Arial"/>
                <w:b/>
                <w:bCs/>
                <w:color w:val="000000"/>
                <w:kern w:val="0"/>
                <w:sz w:val="16"/>
                <w:szCs w:val="16"/>
                <w:lang w:eastAsia="hr-HR"/>
                <w14:ligatures w14:val="none"/>
              </w:rPr>
              <w:t>,</w:t>
            </w:r>
            <w:r w:rsidR="00563C16">
              <w:rPr>
                <w:rFonts w:ascii="Arial" w:eastAsia="Times New Roman" w:hAnsi="Arial" w:cs="Arial"/>
                <w:b/>
                <w:bCs/>
                <w:color w:val="000000"/>
                <w:kern w:val="0"/>
                <w:sz w:val="16"/>
                <w:szCs w:val="16"/>
                <w:lang w:eastAsia="hr-HR"/>
                <w14:ligatures w14:val="none"/>
              </w:rPr>
              <w:t>64</w:t>
            </w:r>
          </w:p>
        </w:tc>
      </w:tr>
      <w:tr w:rsidR="00614FCD" w:rsidRPr="00614FCD" w14:paraId="39B43BAF" w14:textId="77777777" w:rsidTr="00EB18BF">
        <w:trPr>
          <w:trHeight w:val="300"/>
        </w:trPr>
        <w:tc>
          <w:tcPr>
            <w:tcW w:w="0" w:type="auto"/>
            <w:tcBorders>
              <w:top w:val="nil"/>
              <w:left w:val="nil"/>
              <w:bottom w:val="nil"/>
              <w:right w:val="nil"/>
            </w:tcBorders>
            <w:shd w:val="clear" w:color="FFFFFF" w:fill="FFFFFF"/>
            <w:vAlign w:val="center"/>
            <w:hideMark/>
          </w:tcPr>
          <w:p w14:paraId="0821AB41"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5.</w:t>
            </w:r>
          </w:p>
        </w:tc>
        <w:tc>
          <w:tcPr>
            <w:tcW w:w="0" w:type="auto"/>
            <w:tcBorders>
              <w:top w:val="nil"/>
              <w:left w:val="nil"/>
              <w:bottom w:val="nil"/>
              <w:right w:val="nil"/>
            </w:tcBorders>
            <w:shd w:val="clear" w:color="FFFFFF" w:fill="FFFFFF"/>
            <w:vAlign w:val="center"/>
            <w:hideMark/>
          </w:tcPr>
          <w:p w14:paraId="0EB387C6"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POMOĆI</w:t>
            </w:r>
          </w:p>
        </w:tc>
        <w:tc>
          <w:tcPr>
            <w:tcW w:w="0" w:type="auto"/>
            <w:tcBorders>
              <w:top w:val="nil"/>
              <w:left w:val="nil"/>
              <w:bottom w:val="nil"/>
              <w:right w:val="nil"/>
            </w:tcBorders>
            <w:shd w:val="clear" w:color="FFFFFF" w:fill="FFFFFF"/>
            <w:vAlign w:val="center"/>
            <w:hideMark/>
          </w:tcPr>
          <w:p w14:paraId="186C8263"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20.000,00</w:t>
            </w:r>
          </w:p>
        </w:tc>
        <w:tc>
          <w:tcPr>
            <w:tcW w:w="0" w:type="auto"/>
            <w:tcBorders>
              <w:top w:val="nil"/>
              <w:left w:val="nil"/>
              <w:bottom w:val="nil"/>
              <w:right w:val="nil"/>
            </w:tcBorders>
            <w:shd w:val="clear" w:color="FFFFFF" w:fill="FFFFFF"/>
            <w:vAlign w:val="center"/>
            <w:hideMark/>
          </w:tcPr>
          <w:p w14:paraId="15D2C012"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1.700,00</w:t>
            </w:r>
          </w:p>
        </w:tc>
        <w:tc>
          <w:tcPr>
            <w:tcW w:w="0" w:type="auto"/>
            <w:tcBorders>
              <w:top w:val="nil"/>
              <w:left w:val="nil"/>
              <w:bottom w:val="nil"/>
              <w:right w:val="nil"/>
            </w:tcBorders>
            <w:shd w:val="clear" w:color="FFFFFF" w:fill="FFFFFF"/>
            <w:vAlign w:val="center"/>
            <w:hideMark/>
          </w:tcPr>
          <w:p w14:paraId="511F3D8B"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8,50</w:t>
            </w:r>
          </w:p>
        </w:tc>
        <w:tc>
          <w:tcPr>
            <w:tcW w:w="1276" w:type="dxa"/>
            <w:tcBorders>
              <w:top w:val="nil"/>
              <w:left w:val="nil"/>
              <w:bottom w:val="nil"/>
              <w:right w:val="nil"/>
            </w:tcBorders>
            <w:shd w:val="clear" w:color="FFFFFF" w:fill="FFFFFF"/>
            <w:vAlign w:val="center"/>
            <w:hideMark/>
          </w:tcPr>
          <w:p w14:paraId="3688D084"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21.700,00</w:t>
            </w:r>
          </w:p>
        </w:tc>
      </w:tr>
      <w:tr w:rsidR="00614FCD" w:rsidRPr="00614FCD" w14:paraId="3BF17BCD" w14:textId="77777777" w:rsidTr="00EB18BF">
        <w:trPr>
          <w:trHeight w:val="300"/>
        </w:trPr>
        <w:tc>
          <w:tcPr>
            <w:tcW w:w="0" w:type="auto"/>
            <w:tcBorders>
              <w:top w:val="nil"/>
              <w:left w:val="nil"/>
              <w:bottom w:val="nil"/>
              <w:right w:val="nil"/>
            </w:tcBorders>
            <w:shd w:val="clear" w:color="FFFFFF" w:fill="FFFFFF"/>
            <w:vAlign w:val="center"/>
            <w:hideMark/>
          </w:tcPr>
          <w:p w14:paraId="52627959"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5.1.</w:t>
            </w:r>
          </w:p>
        </w:tc>
        <w:tc>
          <w:tcPr>
            <w:tcW w:w="0" w:type="auto"/>
            <w:tcBorders>
              <w:top w:val="nil"/>
              <w:left w:val="nil"/>
              <w:bottom w:val="nil"/>
              <w:right w:val="nil"/>
            </w:tcBorders>
            <w:shd w:val="clear" w:color="FFFFFF" w:fill="FFFFFF"/>
            <w:vAlign w:val="center"/>
            <w:hideMark/>
          </w:tcPr>
          <w:p w14:paraId="26D61DD4"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ŽUPANIJSKI PRORAČUN</w:t>
            </w:r>
          </w:p>
        </w:tc>
        <w:tc>
          <w:tcPr>
            <w:tcW w:w="0" w:type="auto"/>
            <w:tcBorders>
              <w:top w:val="nil"/>
              <w:left w:val="nil"/>
              <w:bottom w:val="nil"/>
              <w:right w:val="nil"/>
            </w:tcBorders>
            <w:shd w:val="clear" w:color="FFFFFF" w:fill="FFFFFF"/>
            <w:vAlign w:val="center"/>
            <w:hideMark/>
          </w:tcPr>
          <w:p w14:paraId="7F432754"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FF" w:fill="FFFFFF"/>
            <w:vAlign w:val="center"/>
            <w:hideMark/>
          </w:tcPr>
          <w:p w14:paraId="4E48AF23"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w:t>
            </w:r>
          </w:p>
        </w:tc>
        <w:tc>
          <w:tcPr>
            <w:tcW w:w="0" w:type="auto"/>
            <w:tcBorders>
              <w:top w:val="nil"/>
              <w:left w:val="nil"/>
              <w:bottom w:val="nil"/>
              <w:right w:val="nil"/>
            </w:tcBorders>
            <w:shd w:val="clear" w:color="FFFFFF" w:fill="FFFFFF"/>
            <w:vAlign w:val="center"/>
            <w:hideMark/>
          </w:tcPr>
          <w:p w14:paraId="5573A1AA"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100,00</w:t>
            </w:r>
          </w:p>
        </w:tc>
        <w:tc>
          <w:tcPr>
            <w:tcW w:w="1276" w:type="dxa"/>
            <w:tcBorders>
              <w:top w:val="nil"/>
              <w:left w:val="nil"/>
              <w:bottom w:val="nil"/>
              <w:right w:val="nil"/>
            </w:tcBorders>
            <w:shd w:val="clear" w:color="FFFFFF" w:fill="FFFFFF"/>
            <w:vAlign w:val="center"/>
            <w:hideMark/>
          </w:tcPr>
          <w:p w14:paraId="500DC954"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w:t>
            </w:r>
          </w:p>
        </w:tc>
      </w:tr>
      <w:tr w:rsidR="00614FCD" w:rsidRPr="00614FCD" w14:paraId="3FB9FA42" w14:textId="77777777" w:rsidTr="00EB18BF">
        <w:trPr>
          <w:trHeight w:val="300"/>
        </w:trPr>
        <w:tc>
          <w:tcPr>
            <w:tcW w:w="0" w:type="auto"/>
            <w:tcBorders>
              <w:top w:val="nil"/>
              <w:left w:val="nil"/>
              <w:bottom w:val="nil"/>
              <w:right w:val="nil"/>
            </w:tcBorders>
            <w:shd w:val="clear" w:color="FFFFFF" w:fill="FFFFFF"/>
            <w:vAlign w:val="center"/>
            <w:hideMark/>
          </w:tcPr>
          <w:p w14:paraId="3A272A9C"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5.2.</w:t>
            </w:r>
          </w:p>
        </w:tc>
        <w:tc>
          <w:tcPr>
            <w:tcW w:w="0" w:type="auto"/>
            <w:tcBorders>
              <w:top w:val="nil"/>
              <w:left w:val="nil"/>
              <w:bottom w:val="nil"/>
              <w:right w:val="nil"/>
            </w:tcBorders>
            <w:shd w:val="clear" w:color="FFFFFF" w:fill="FFFFFF"/>
            <w:vAlign w:val="center"/>
            <w:hideMark/>
          </w:tcPr>
          <w:p w14:paraId="0B9A72EC"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DRŽAVNI PRORAČUN</w:t>
            </w:r>
          </w:p>
        </w:tc>
        <w:tc>
          <w:tcPr>
            <w:tcW w:w="0" w:type="auto"/>
            <w:tcBorders>
              <w:top w:val="nil"/>
              <w:left w:val="nil"/>
              <w:bottom w:val="nil"/>
              <w:right w:val="nil"/>
            </w:tcBorders>
            <w:shd w:val="clear" w:color="FFFFFF" w:fill="FFFFFF"/>
            <w:vAlign w:val="center"/>
            <w:hideMark/>
          </w:tcPr>
          <w:p w14:paraId="3F378FD1"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FF" w:fill="FFFFFF"/>
            <w:vAlign w:val="center"/>
            <w:hideMark/>
          </w:tcPr>
          <w:p w14:paraId="519514B9"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nil"/>
              <w:right w:val="nil"/>
            </w:tcBorders>
            <w:shd w:val="clear" w:color="FFFFFF" w:fill="FFFFFF"/>
            <w:vAlign w:val="center"/>
            <w:hideMark/>
          </w:tcPr>
          <w:p w14:paraId="5F48E834"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100,00</w:t>
            </w:r>
          </w:p>
        </w:tc>
        <w:tc>
          <w:tcPr>
            <w:tcW w:w="1276" w:type="dxa"/>
            <w:tcBorders>
              <w:top w:val="nil"/>
              <w:left w:val="nil"/>
              <w:bottom w:val="nil"/>
              <w:right w:val="nil"/>
            </w:tcBorders>
            <w:shd w:val="clear" w:color="FFFFFF" w:fill="FFFFFF"/>
            <w:vAlign w:val="center"/>
            <w:hideMark/>
          </w:tcPr>
          <w:p w14:paraId="0B00FB6B"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1.500,00</w:t>
            </w:r>
          </w:p>
        </w:tc>
      </w:tr>
      <w:tr w:rsidR="00614FCD" w:rsidRPr="00614FCD" w14:paraId="3A805E68" w14:textId="77777777" w:rsidTr="00EB18BF">
        <w:trPr>
          <w:trHeight w:val="300"/>
        </w:trPr>
        <w:tc>
          <w:tcPr>
            <w:tcW w:w="0" w:type="auto"/>
            <w:tcBorders>
              <w:top w:val="nil"/>
              <w:left w:val="nil"/>
              <w:bottom w:val="nil"/>
              <w:right w:val="nil"/>
            </w:tcBorders>
            <w:shd w:val="clear" w:color="FFFFFF" w:fill="FFFFFF"/>
            <w:vAlign w:val="center"/>
            <w:hideMark/>
          </w:tcPr>
          <w:p w14:paraId="5CC28D44"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5.4.</w:t>
            </w:r>
          </w:p>
        </w:tc>
        <w:tc>
          <w:tcPr>
            <w:tcW w:w="0" w:type="auto"/>
            <w:tcBorders>
              <w:top w:val="nil"/>
              <w:left w:val="nil"/>
              <w:bottom w:val="nil"/>
              <w:right w:val="nil"/>
            </w:tcBorders>
            <w:shd w:val="clear" w:color="FFFFFF" w:fill="FFFFFF"/>
            <w:vAlign w:val="center"/>
            <w:hideMark/>
          </w:tcPr>
          <w:p w14:paraId="2EB25AFF"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INSTITUCIJE I TIJELA EU</w:t>
            </w:r>
          </w:p>
        </w:tc>
        <w:tc>
          <w:tcPr>
            <w:tcW w:w="0" w:type="auto"/>
            <w:tcBorders>
              <w:top w:val="nil"/>
              <w:left w:val="nil"/>
              <w:bottom w:val="nil"/>
              <w:right w:val="nil"/>
            </w:tcBorders>
            <w:shd w:val="clear" w:color="FFFFFF" w:fill="FFFFFF"/>
            <w:vAlign w:val="center"/>
            <w:hideMark/>
          </w:tcPr>
          <w:p w14:paraId="0B59B4B1"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20.000,00</w:t>
            </w:r>
          </w:p>
        </w:tc>
        <w:tc>
          <w:tcPr>
            <w:tcW w:w="0" w:type="auto"/>
            <w:tcBorders>
              <w:top w:val="nil"/>
              <w:left w:val="nil"/>
              <w:bottom w:val="nil"/>
              <w:right w:val="nil"/>
            </w:tcBorders>
            <w:shd w:val="clear" w:color="FFFFFF" w:fill="FFFFFF"/>
            <w:vAlign w:val="center"/>
            <w:hideMark/>
          </w:tcPr>
          <w:p w14:paraId="0B75ABCB"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FF" w:fill="FFFFFF"/>
            <w:vAlign w:val="center"/>
            <w:hideMark/>
          </w:tcPr>
          <w:p w14:paraId="3C4C34C8"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0,00</w:t>
            </w:r>
          </w:p>
        </w:tc>
        <w:tc>
          <w:tcPr>
            <w:tcW w:w="1276" w:type="dxa"/>
            <w:tcBorders>
              <w:top w:val="nil"/>
              <w:left w:val="nil"/>
              <w:bottom w:val="nil"/>
              <w:right w:val="nil"/>
            </w:tcBorders>
            <w:shd w:val="clear" w:color="FFFFFF" w:fill="FFFFFF"/>
            <w:vAlign w:val="center"/>
            <w:hideMark/>
          </w:tcPr>
          <w:p w14:paraId="5291B2AC"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20.000,00</w:t>
            </w:r>
          </w:p>
        </w:tc>
      </w:tr>
      <w:tr w:rsidR="00614FCD" w:rsidRPr="00614FCD" w14:paraId="2C5E32B5" w14:textId="77777777" w:rsidTr="00EB18BF">
        <w:trPr>
          <w:trHeight w:val="300"/>
        </w:trPr>
        <w:tc>
          <w:tcPr>
            <w:tcW w:w="0" w:type="auto"/>
            <w:tcBorders>
              <w:top w:val="nil"/>
              <w:left w:val="nil"/>
              <w:bottom w:val="nil"/>
              <w:right w:val="nil"/>
            </w:tcBorders>
            <w:shd w:val="clear" w:color="FFFFFF" w:fill="FFFFFF"/>
            <w:vAlign w:val="center"/>
            <w:hideMark/>
          </w:tcPr>
          <w:p w14:paraId="69B2812A"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6.</w:t>
            </w:r>
          </w:p>
        </w:tc>
        <w:tc>
          <w:tcPr>
            <w:tcW w:w="0" w:type="auto"/>
            <w:tcBorders>
              <w:top w:val="nil"/>
              <w:left w:val="nil"/>
              <w:bottom w:val="nil"/>
              <w:right w:val="nil"/>
            </w:tcBorders>
            <w:shd w:val="clear" w:color="FFFFFF" w:fill="FFFFFF"/>
            <w:vAlign w:val="center"/>
            <w:hideMark/>
          </w:tcPr>
          <w:p w14:paraId="001209BE"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DONACIJE</w:t>
            </w:r>
          </w:p>
        </w:tc>
        <w:tc>
          <w:tcPr>
            <w:tcW w:w="0" w:type="auto"/>
            <w:tcBorders>
              <w:top w:val="nil"/>
              <w:left w:val="nil"/>
              <w:bottom w:val="nil"/>
              <w:right w:val="nil"/>
            </w:tcBorders>
            <w:shd w:val="clear" w:color="FFFFFF" w:fill="FFFFFF"/>
            <w:vAlign w:val="center"/>
            <w:hideMark/>
          </w:tcPr>
          <w:p w14:paraId="4F0C7D9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FFFFFF" w:fill="FFFFFF"/>
            <w:vAlign w:val="center"/>
            <w:hideMark/>
          </w:tcPr>
          <w:p w14:paraId="2D39D85A"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7.700,00</w:t>
            </w:r>
          </w:p>
        </w:tc>
        <w:tc>
          <w:tcPr>
            <w:tcW w:w="0" w:type="auto"/>
            <w:tcBorders>
              <w:top w:val="nil"/>
              <w:left w:val="nil"/>
              <w:bottom w:val="nil"/>
              <w:right w:val="nil"/>
            </w:tcBorders>
            <w:shd w:val="clear" w:color="FFFFFF" w:fill="FFFFFF"/>
            <w:vAlign w:val="center"/>
            <w:hideMark/>
          </w:tcPr>
          <w:p w14:paraId="1F2DD069"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256,67</w:t>
            </w:r>
          </w:p>
        </w:tc>
        <w:tc>
          <w:tcPr>
            <w:tcW w:w="1276" w:type="dxa"/>
            <w:tcBorders>
              <w:top w:val="nil"/>
              <w:left w:val="nil"/>
              <w:bottom w:val="nil"/>
              <w:right w:val="nil"/>
            </w:tcBorders>
            <w:shd w:val="clear" w:color="FFFFFF" w:fill="FFFFFF"/>
            <w:vAlign w:val="center"/>
            <w:hideMark/>
          </w:tcPr>
          <w:p w14:paraId="3BA10C35"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10.700,00</w:t>
            </w:r>
          </w:p>
        </w:tc>
      </w:tr>
      <w:tr w:rsidR="00614FCD" w:rsidRPr="00614FCD" w14:paraId="623A5D53" w14:textId="77777777" w:rsidTr="00EB18BF">
        <w:trPr>
          <w:trHeight w:val="300"/>
        </w:trPr>
        <w:tc>
          <w:tcPr>
            <w:tcW w:w="0" w:type="auto"/>
            <w:tcBorders>
              <w:top w:val="nil"/>
              <w:left w:val="nil"/>
              <w:bottom w:val="nil"/>
              <w:right w:val="nil"/>
            </w:tcBorders>
            <w:shd w:val="clear" w:color="FFFFFF" w:fill="FFFFFF"/>
            <w:vAlign w:val="center"/>
            <w:hideMark/>
          </w:tcPr>
          <w:p w14:paraId="34CC2159"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Izvor  6.1.</w:t>
            </w:r>
          </w:p>
        </w:tc>
        <w:tc>
          <w:tcPr>
            <w:tcW w:w="0" w:type="auto"/>
            <w:tcBorders>
              <w:top w:val="nil"/>
              <w:left w:val="nil"/>
              <w:bottom w:val="nil"/>
              <w:right w:val="nil"/>
            </w:tcBorders>
            <w:shd w:val="clear" w:color="FFFFFF" w:fill="FFFFFF"/>
            <w:vAlign w:val="center"/>
            <w:hideMark/>
          </w:tcPr>
          <w:p w14:paraId="162813C6"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DONACIJE</w:t>
            </w:r>
          </w:p>
        </w:tc>
        <w:tc>
          <w:tcPr>
            <w:tcW w:w="0" w:type="auto"/>
            <w:tcBorders>
              <w:top w:val="nil"/>
              <w:left w:val="nil"/>
              <w:bottom w:val="nil"/>
              <w:right w:val="nil"/>
            </w:tcBorders>
            <w:shd w:val="clear" w:color="FFFFFF" w:fill="FFFFFF"/>
            <w:vAlign w:val="center"/>
            <w:hideMark/>
          </w:tcPr>
          <w:p w14:paraId="1A8B4E80"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FFFFFF" w:fill="FFFFFF"/>
            <w:vAlign w:val="center"/>
            <w:hideMark/>
          </w:tcPr>
          <w:p w14:paraId="6D4F477C"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7.700,00</w:t>
            </w:r>
          </w:p>
        </w:tc>
        <w:tc>
          <w:tcPr>
            <w:tcW w:w="0" w:type="auto"/>
            <w:tcBorders>
              <w:top w:val="nil"/>
              <w:left w:val="nil"/>
              <w:bottom w:val="nil"/>
              <w:right w:val="nil"/>
            </w:tcBorders>
            <w:shd w:val="clear" w:color="FFFFFF" w:fill="FFFFFF"/>
            <w:vAlign w:val="center"/>
            <w:hideMark/>
          </w:tcPr>
          <w:p w14:paraId="157648BA"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256,67</w:t>
            </w:r>
          </w:p>
        </w:tc>
        <w:tc>
          <w:tcPr>
            <w:tcW w:w="1276" w:type="dxa"/>
            <w:tcBorders>
              <w:top w:val="nil"/>
              <w:left w:val="nil"/>
              <w:bottom w:val="nil"/>
              <w:right w:val="nil"/>
            </w:tcBorders>
            <w:shd w:val="clear" w:color="FFFFFF" w:fill="FFFFFF"/>
            <w:vAlign w:val="center"/>
            <w:hideMark/>
          </w:tcPr>
          <w:p w14:paraId="75D0B19A"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10.700,00</w:t>
            </w:r>
          </w:p>
        </w:tc>
      </w:tr>
    </w:tbl>
    <w:p w14:paraId="24766535" w14:textId="77777777" w:rsidR="00614FCD" w:rsidRDefault="00614FCD"/>
    <w:p w14:paraId="5A8FBAFB" w14:textId="77777777" w:rsidR="00614FCD" w:rsidRDefault="00614FCD"/>
    <w:p w14:paraId="6E658FD8" w14:textId="02137F44" w:rsidR="00614FCD" w:rsidRDefault="00614FCD" w:rsidP="00614FCD">
      <w:pPr>
        <w:jc w:val="center"/>
        <w:rPr>
          <w:b/>
          <w:bCs/>
        </w:rPr>
      </w:pPr>
      <w:r w:rsidRPr="00614FCD">
        <w:rPr>
          <w:b/>
          <w:bCs/>
        </w:rPr>
        <w:t>RASHODI PREMA FUNKCIJSKOJ KLASIFIKACIJI</w:t>
      </w:r>
    </w:p>
    <w:p w14:paraId="20A451FF" w14:textId="77777777" w:rsidR="00614FCD" w:rsidRDefault="00614FCD" w:rsidP="00614FCD">
      <w:pPr>
        <w:jc w:val="center"/>
        <w:rPr>
          <w:b/>
          <w:bCs/>
        </w:rPr>
      </w:pPr>
    </w:p>
    <w:tbl>
      <w:tblPr>
        <w:tblW w:w="0" w:type="auto"/>
        <w:tblLook w:val="04A0" w:firstRow="1" w:lastRow="0" w:firstColumn="1" w:lastColumn="0" w:noHBand="0" w:noVBand="1"/>
      </w:tblPr>
      <w:tblGrid>
        <w:gridCol w:w="1801"/>
        <w:gridCol w:w="2405"/>
        <w:gridCol w:w="1141"/>
        <w:gridCol w:w="1384"/>
        <w:gridCol w:w="1259"/>
        <w:gridCol w:w="1082"/>
      </w:tblGrid>
      <w:tr w:rsidR="00614FCD" w:rsidRPr="00614FCD" w14:paraId="6539E8FA" w14:textId="77777777" w:rsidTr="00614FCD">
        <w:trPr>
          <w:trHeight w:val="300"/>
        </w:trPr>
        <w:tc>
          <w:tcPr>
            <w:tcW w:w="0" w:type="auto"/>
            <w:tcBorders>
              <w:top w:val="single" w:sz="4" w:space="0" w:color="000000"/>
              <w:left w:val="nil"/>
              <w:bottom w:val="single" w:sz="4" w:space="0" w:color="000000"/>
              <w:right w:val="nil"/>
            </w:tcBorders>
            <w:shd w:val="clear" w:color="auto" w:fill="auto"/>
            <w:vAlign w:val="center"/>
            <w:hideMark/>
          </w:tcPr>
          <w:p w14:paraId="01707FD2" w14:textId="77777777" w:rsidR="00614FCD" w:rsidRPr="00614FCD" w:rsidRDefault="00614FCD" w:rsidP="00614FCD">
            <w:pPr>
              <w:spacing w:after="0" w:line="240" w:lineRule="auto"/>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BROJ KONTA</w:t>
            </w:r>
          </w:p>
        </w:tc>
        <w:tc>
          <w:tcPr>
            <w:tcW w:w="0" w:type="auto"/>
            <w:tcBorders>
              <w:top w:val="single" w:sz="4" w:space="0" w:color="000000"/>
              <w:left w:val="nil"/>
              <w:bottom w:val="single" w:sz="4" w:space="0" w:color="000000"/>
              <w:right w:val="nil"/>
            </w:tcBorders>
            <w:shd w:val="clear" w:color="auto" w:fill="auto"/>
            <w:vAlign w:val="center"/>
            <w:hideMark/>
          </w:tcPr>
          <w:p w14:paraId="53E4562F" w14:textId="77777777" w:rsidR="00614FCD" w:rsidRPr="00614FCD" w:rsidRDefault="00614FCD" w:rsidP="00614FCD">
            <w:pPr>
              <w:spacing w:after="0" w:line="240" w:lineRule="auto"/>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VRSTA RASHODA / IZDATAKA</w:t>
            </w:r>
          </w:p>
        </w:tc>
        <w:tc>
          <w:tcPr>
            <w:tcW w:w="0" w:type="auto"/>
            <w:tcBorders>
              <w:top w:val="single" w:sz="4" w:space="0" w:color="000000"/>
              <w:left w:val="nil"/>
              <w:bottom w:val="single" w:sz="4" w:space="0" w:color="000000"/>
              <w:right w:val="nil"/>
            </w:tcBorders>
            <w:shd w:val="clear" w:color="auto" w:fill="auto"/>
            <w:vAlign w:val="center"/>
            <w:hideMark/>
          </w:tcPr>
          <w:p w14:paraId="79CB1A12"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PLANIRANO</w:t>
            </w:r>
          </w:p>
        </w:tc>
        <w:tc>
          <w:tcPr>
            <w:tcW w:w="0" w:type="auto"/>
            <w:tcBorders>
              <w:top w:val="single" w:sz="4" w:space="0" w:color="000000"/>
              <w:left w:val="nil"/>
              <w:bottom w:val="single" w:sz="4" w:space="0" w:color="000000"/>
              <w:right w:val="nil"/>
            </w:tcBorders>
            <w:shd w:val="clear" w:color="auto" w:fill="auto"/>
            <w:vAlign w:val="center"/>
            <w:hideMark/>
          </w:tcPr>
          <w:p w14:paraId="7FB41767"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PROMJENA IZNOS</w:t>
            </w:r>
          </w:p>
        </w:tc>
        <w:tc>
          <w:tcPr>
            <w:tcW w:w="0" w:type="auto"/>
            <w:tcBorders>
              <w:top w:val="single" w:sz="4" w:space="0" w:color="000000"/>
              <w:left w:val="nil"/>
              <w:bottom w:val="single" w:sz="4" w:space="0" w:color="000000"/>
              <w:right w:val="nil"/>
            </w:tcBorders>
            <w:shd w:val="clear" w:color="auto" w:fill="auto"/>
            <w:vAlign w:val="center"/>
            <w:hideMark/>
          </w:tcPr>
          <w:p w14:paraId="3AF2B5CA"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PROMJENA (%)</w:t>
            </w:r>
          </w:p>
        </w:tc>
        <w:tc>
          <w:tcPr>
            <w:tcW w:w="0" w:type="auto"/>
            <w:tcBorders>
              <w:top w:val="single" w:sz="4" w:space="0" w:color="000000"/>
              <w:left w:val="nil"/>
              <w:bottom w:val="single" w:sz="4" w:space="0" w:color="000000"/>
              <w:right w:val="nil"/>
            </w:tcBorders>
            <w:shd w:val="clear" w:color="auto" w:fill="auto"/>
            <w:vAlign w:val="center"/>
            <w:hideMark/>
          </w:tcPr>
          <w:p w14:paraId="0C34EB77" w14:textId="77777777" w:rsidR="00614FCD" w:rsidRPr="00614FCD" w:rsidRDefault="00614FCD" w:rsidP="00614FCD">
            <w:pPr>
              <w:spacing w:after="0" w:line="240" w:lineRule="auto"/>
              <w:jc w:val="right"/>
              <w:rPr>
                <w:rFonts w:ascii="Arial" w:eastAsia="Times New Roman" w:hAnsi="Arial" w:cs="Arial"/>
                <w:color w:val="000000"/>
                <w:kern w:val="0"/>
                <w:sz w:val="16"/>
                <w:szCs w:val="16"/>
                <w:lang w:eastAsia="hr-HR"/>
                <w14:ligatures w14:val="none"/>
              </w:rPr>
            </w:pPr>
            <w:r w:rsidRPr="00614FCD">
              <w:rPr>
                <w:rFonts w:ascii="Arial" w:eastAsia="Times New Roman" w:hAnsi="Arial" w:cs="Arial"/>
                <w:color w:val="000000"/>
                <w:kern w:val="0"/>
                <w:sz w:val="16"/>
                <w:szCs w:val="16"/>
                <w:lang w:eastAsia="hr-HR"/>
                <w14:ligatures w14:val="none"/>
              </w:rPr>
              <w:t>NOVI IZNOS</w:t>
            </w:r>
          </w:p>
        </w:tc>
      </w:tr>
      <w:tr w:rsidR="00614FCD" w:rsidRPr="00614FCD" w14:paraId="66FD34AF" w14:textId="77777777" w:rsidTr="00614FCD">
        <w:trPr>
          <w:trHeight w:val="300"/>
        </w:trPr>
        <w:tc>
          <w:tcPr>
            <w:tcW w:w="0" w:type="auto"/>
            <w:tcBorders>
              <w:top w:val="nil"/>
              <w:left w:val="nil"/>
              <w:bottom w:val="nil"/>
              <w:right w:val="nil"/>
            </w:tcBorders>
            <w:shd w:val="clear" w:color="696969" w:fill="696969"/>
            <w:vAlign w:val="center"/>
            <w:hideMark/>
          </w:tcPr>
          <w:p w14:paraId="79ABBA39" w14:textId="77777777" w:rsidR="00614FCD" w:rsidRPr="00614FCD" w:rsidRDefault="00614FCD" w:rsidP="00614FCD">
            <w:pPr>
              <w:spacing w:after="0" w:line="240" w:lineRule="auto"/>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 </w:t>
            </w:r>
          </w:p>
        </w:tc>
        <w:tc>
          <w:tcPr>
            <w:tcW w:w="0" w:type="auto"/>
            <w:tcBorders>
              <w:top w:val="nil"/>
              <w:left w:val="nil"/>
              <w:bottom w:val="nil"/>
              <w:right w:val="nil"/>
            </w:tcBorders>
            <w:shd w:val="clear" w:color="696969" w:fill="696969"/>
            <w:vAlign w:val="center"/>
            <w:hideMark/>
          </w:tcPr>
          <w:p w14:paraId="4C142321" w14:textId="77777777" w:rsidR="00614FCD" w:rsidRPr="00614FCD" w:rsidRDefault="00614FCD" w:rsidP="00614FCD">
            <w:pPr>
              <w:spacing w:after="0" w:line="240" w:lineRule="auto"/>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SVEUKUPNO RASHODI / IZDACI</w:t>
            </w:r>
          </w:p>
        </w:tc>
        <w:tc>
          <w:tcPr>
            <w:tcW w:w="0" w:type="auto"/>
            <w:tcBorders>
              <w:top w:val="nil"/>
              <w:left w:val="nil"/>
              <w:bottom w:val="nil"/>
              <w:right w:val="nil"/>
            </w:tcBorders>
            <w:shd w:val="clear" w:color="696969" w:fill="696969"/>
            <w:vAlign w:val="center"/>
            <w:hideMark/>
          </w:tcPr>
          <w:p w14:paraId="3B947DBC" w14:textId="77777777" w:rsidR="00614FCD" w:rsidRPr="00614FCD" w:rsidRDefault="00614FCD" w:rsidP="00614FCD">
            <w:pPr>
              <w:spacing w:after="0" w:line="240" w:lineRule="auto"/>
              <w:jc w:val="right"/>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211.000,00</w:t>
            </w:r>
          </w:p>
        </w:tc>
        <w:tc>
          <w:tcPr>
            <w:tcW w:w="0" w:type="auto"/>
            <w:tcBorders>
              <w:top w:val="nil"/>
              <w:left w:val="nil"/>
              <w:bottom w:val="nil"/>
              <w:right w:val="nil"/>
            </w:tcBorders>
            <w:shd w:val="clear" w:color="696969" w:fill="696969"/>
            <w:vAlign w:val="center"/>
            <w:hideMark/>
          </w:tcPr>
          <w:p w14:paraId="4AA8597B" w14:textId="64E08F4F" w:rsidR="00614FCD" w:rsidRPr="00614FCD" w:rsidRDefault="00E23ECB" w:rsidP="00614FCD">
            <w:pPr>
              <w:spacing w:after="0" w:line="240" w:lineRule="auto"/>
              <w:jc w:val="right"/>
              <w:rPr>
                <w:rFonts w:ascii="Arial" w:eastAsia="Times New Roman" w:hAnsi="Arial" w:cs="Arial"/>
                <w:b/>
                <w:bCs/>
                <w:color w:val="FFFFFF"/>
                <w:kern w:val="0"/>
                <w:sz w:val="16"/>
                <w:szCs w:val="16"/>
                <w:lang w:eastAsia="hr-HR"/>
                <w14:ligatures w14:val="none"/>
              </w:rPr>
            </w:pPr>
            <w:r>
              <w:rPr>
                <w:rFonts w:ascii="Arial" w:eastAsia="Times New Roman" w:hAnsi="Arial" w:cs="Arial"/>
                <w:b/>
                <w:bCs/>
                <w:color w:val="FFFFFF"/>
                <w:kern w:val="0"/>
                <w:sz w:val="16"/>
                <w:szCs w:val="16"/>
                <w:lang w:eastAsia="hr-HR"/>
                <w14:ligatures w14:val="none"/>
              </w:rPr>
              <w:t>14.871</w:t>
            </w:r>
            <w:r w:rsidR="00B362F0">
              <w:rPr>
                <w:rFonts w:ascii="Arial" w:eastAsia="Times New Roman" w:hAnsi="Arial" w:cs="Arial"/>
                <w:b/>
                <w:bCs/>
                <w:color w:val="FFFFFF"/>
                <w:kern w:val="0"/>
                <w:sz w:val="16"/>
                <w:szCs w:val="16"/>
                <w:lang w:eastAsia="hr-HR"/>
                <w14:ligatures w14:val="none"/>
              </w:rPr>
              <w:t>,</w:t>
            </w:r>
            <w:r>
              <w:rPr>
                <w:rFonts w:ascii="Arial" w:eastAsia="Times New Roman" w:hAnsi="Arial" w:cs="Arial"/>
                <w:b/>
                <w:bCs/>
                <w:color w:val="FFFFFF"/>
                <w:kern w:val="0"/>
                <w:sz w:val="16"/>
                <w:szCs w:val="16"/>
                <w:lang w:eastAsia="hr-HR"/>
                <w14:ligatures w14:val="none"/>
              </w:rPr>
              <w:t>64</w:t>
            </w:r>
          </w:p>
        </w:tc>
        <w:tc>
          <w:tcPr>
            <w:tcW w:w="0" w:type="auto"/>
            <w:tcBorders>
              <w:top w:val="nil"/>
              <w:left w:val="nil"/>
              <w:bottom w:val="nil"/>
              <w:right w:val="nil"/>
            </w:tcBorders>
            <w:shd w:val="clear" w:color="696969" w:fill="696969"/>
            <w:vAlign w:val="center"/>
            <w:hideMark/>
          </w:tcPr>
          <w:p w14:paraId="377DA8C3" w14:textId="08625698" w:rsidR="00614FCD" w:rsidRPr="00614FCD" w:rsidRDefault="00E23ECB" w:rsidP="00614FCD">
            <w:pPr>
              <w:spacing w:after="0" w:line="240" w:lineRule="auto"/>
              <w:jc w:val="right"/>
              <w:rPr>
                <w:rFonts w:ascii="Arial" w:eastAsia="Times New Roman" w:hAnsi="Arial" w:cs="Arial"/>
                <w:b/>
                <w:bCs/>
                <w:color w:val="FFFFFF"/>
                <w:kern w:val="0"/>
                <w:sz w:val="16"/>
                <w:szCs w:val="16"/>
                <w:lang w:eastAsia="hr-HR"/>
                <w14:ligatures w14:val="none"/>
              </w:rPr>
            </w:pPr>
            <w:r>
              <w:rPr>
                <w:rFonts w:ascii="Arial" w:eastAsia="Times New Roman" w:hAnsi="Arial" w:cs="Arial"/>
                <w:b/>
                <w:bCs/>
                <w:color w:val="FFFFFF"/>
                <w:kern w:val="0"/>
                <w:sz w:val="16"/>
                <w:szCs w:val="16"/>
                <w:lang w:eastAsia="hr-HR"/>
                <w14:ligatures w14:val="none"/>
              </w:rPr>
              <w:t>7</w:t>
            </w:r>
            <w:r w:rsidR="00B362F0">
              <w:rPr>
                <w:rFonts w:ascii="Arial" w:eastAsia="Times New Roman" w:hAnsi="Arial" w:cs="Arial"/>
                <w:b/>
                <w:bCs/>
                <w:color w:val="FFFFFF"/>
                <w:kern w:val="0"/>
                <w:sz w:val="16"/>
                <w:szCs w:val="16"/>
                <w:lang w:eastAsia="hr-HR"/>
                <w14:ligatures w14:val="none"/>
              </w:rPr>
              <w:t>,</w:t>
            </w:r>
            <w:r>
              <w:rPr>
                <w:rFonts w:ascii="Arial" w:eastAsia="Times New Roman" w:hAnsi="Arial" w:cs="Arial"/>
                <w:b/>
                <w:bCs/>
                <w:color w:val="FFFFFF"/>
                <w:kern w:val="0"/>
                <w:sz w:val="16"/>
                <w:szCs w:val="16"/>
                <w:lang w:eastAsia="hr-HR"/>
                <w14:ligatures w14:val="none"/>
              </w:rPr>
              <w:t>0</w:t>
            </w:r>
            <w:r w:rsidR="00563C16">
              <w:rPr>
                <w:rFonts w:ascii="Arial" w:eastAsia="Times New Roman" w:hAnsi="Arial" w:cs="Arial"/>
                <w:b/>
                <w:bCs/>
                <w:color w:val="FFFFFF"/>
                <w:kern w:val="0"/>
                <w:sz w:val="16"/>
                <w:szCs w:val="16"/>
                <w:lang w:eastAsia="hr-HR"/>
                <w14:ligatures w14:val="none"/>
              </w:rPr>
              <w:t>5</w:t>
            </w:r>
          </w:p>
        </w:tc>
        <w:tc>
          <w:tcPr>
            <w:tcW w:w="0" w:type="auto"/>
            <w:tcBorders>
              <w:top w:val="nil"/>
              <w:left w:val="nil"/>
              <w:bottom w:val="nil"/>
              <w:right w:val="nil"/>
            </w:tcBorders>
            <w:shd w:val="clear" w:color="696969" w:fill="696969"/>
            <w:vAlign w:val="center"/>
            <w:hideMark/>
          </w:tcPr>
          <w:p w14:paraId="6AC01BF3" w14:textId="51D52B47" w:rsidR="00614FCD" w:rsidRPr="00614FCD" w:rsidRDefault="00614FCD" w:rsidP="00614FCD">
            <w:pPr>
              <w:spacing w:after="0" w:line="240" w:lineRule="auto"/>
              <w:jc w:val="right"/>
              <w:rPr>
                <w:rFonts w:ascii="Arial" w:eastAsia="Times New Roman" w:hAnsi="Arial" w:cs="Arial"/>
                <w:b/>
                <w:bCs/>
                <w:color w:val="FFFFFF"/>
                <w:kern w:val="0"/>
                <w:sz w:val="16"/>
                <w:szCs w:val="16"/>
                <w:lang w:eastAsia="hr-HR"/>
                <w14:ligatures w14:val="none"/>
              </w:rPr>
            </w:pPr>
            <w:r w:rsidRPr="00614FCD">
              <w:rPr>
                <w:rFonts w:ascii="Arial" w:eastAsia="Times New Roman" w:hAnsi="Arial" w:cs="Arial"/>
                <w:b/>
                <w:bCs/>
                <w:color w:val="FFFFFF"/>
                <w:kern w:val="0"/>
                <w:sz w:val="16"/>
                <w:szCs w:val="16"/>
                <w:lang w:eastAsia="hr-HR"/>
                <w14:ligatures w14:val="none"/>
              </w:rPr>
              <w:t>2</w:t>
            </w:r>
            <w:r w:rsidR="00E23ECB">
              <w:rPr>
                <w:rFonts w:ascii="Arial" w:eastAsia="Times New Roman" w:hAnsi="Arial" w:cs="Arial"/>
                <w:b/>
                <w:bCs/>
                <w:color w:val="FFFFFF"/>
                <w:kern w:val="0"/>
                <w:sz w:val="16"/>
                <w:szCs w:val="16"/>
                <w:lang w:eastAsia="hr-HR"/>
                <w14:ligatures w14:val="none"/>
              </w:rPr>
              <w:t>25</w:t>
            </w:r>
            <w:r w:rsidRPr="00614FCD">
              <w:rPr>
                <w:rFonts w:ascii="Arial" w:eastAsia="Times New Roman" w:hAnsi="Arial" w:cs="Arial"/>
                <w:b/>
                <w:bCs/>
                <w:color w:val="FFFFFF"/>
                <w:kern w:val="0"/>
                <w:sz w:val="16"/>
                <w:szCs w:val="16"/>
                <w:lang w:eastAsia="hr-HR"/>
                <w14:ligatures w14:val="none"/>
              </w:rPr>
              <w:t>.</w:t>
            </w:r>
            <w:r w:rsidR="00E23ECB">
              <w:rPr>
                <w:rFonts w:ascii="Arial" w:eastAsia="Times New Roman" w:hAnsi="Arial" w:cs="Arial"/>
                <w:b/>
                <w:bCs/>
                <w:color w:val="FFFFFF"/>
                <w:kern w:val="0"/>
                <w:sz w:val="16"/>
                <w:szCs w:val="16"/>
                <w:lang w:eastAsia="hr-HR"/>
                <w14:ligatures w14:val="none"/>
              </w:rPr>
              <w:t>871</w:t>
            </w:r>
            <w:r w:rsidRPr="00614FCD">
              <w:rPr>
                <w:rFonts w:ascii="Arial" w:eastAsia="Times New Roman" w:hAnsi="Arial" w:cs="Arial"/>
                <w:b/>
                <w:bCs/>
                <w:color w:val="FFFFFF"/>
                <w:kern w:val="0"/>
                <w:sz w:val="16"/>
                <w:szCs w:val="16"/>
                <w:lang w:eastAsia="hr-HR"/>
                <w14:ligatures w14:val="none"/>
              </w:rPr>
              <w:t>,</w:t>
            </w:r>
            <w:r w:rsidR="00E23ECB">
              <w:rPr>
                <w:rFonts w:ascii="Arial" w:eastAsia="Times New Roman" w:hAnsi="Arial" w:cs="Arial"/>
                <w:b/>
                <w:bCs/>
                <w:color w:val="FFFFFF"/>
                <w:kern w:val="0"/>
                <w:sz w:val="16"/>
                <w:szCs w:val="16"/>
                <w:lang w:eastAsia="hr-HR"/>
                <w14:ligatures w14:val="none"/>
              </w:rPr>
              <w:t>64</w:t>
            </w:r>
          </w:p>
        </w:tc>
      </w:tr>
      <w:tr w:rsidR="00614FCD" w:rsidRPr="00614FCD" w14:paraId="0C4E0850" w14:textId="77777777" w:rsidTr="00614FCD">
        <w:trPr>
          <w:trHeight w:val="450"/>
        </w:trPr>
        <w:tc>
          <w:tcPr>
            <w:tcW w:w="0" w:type="auto"/>
            <w:tcBorders>
              <w:top w:val="nil"/>
              <w:left w:val="nil"/>
              <w:bottom w:val="nil"/>
              <w:right w:val="nil"/>
            </w:tcBorders>
            <w:shd w:val="clear" w:color="5BADFF" w:fill="5BADFF"/>
            <w:vAlign w:val="center"/>
            <w:hideMark/>
          </w:tcPr>
          <w:p w14:paraId="1ADAFDA3"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Funkcijska klasifikacija  06</w:t>
            </w:r>
          </w:p>
        </w:tc>
        <w:tc>
          <w:tcPr>
            <w:tcW w:w="0" w:type="auto"/>
            <w:tcBorders>
              <w:top w:val="nil"/>
              <w:left w:val="nil"/>
              <w:bottom w:val="nil"/>
              <w:right w:val="nil"/>
            </w:tcBorders>
            <w:shd w:val="clear" w:color="5BADFF" w:fill="5BADFF"/>
            <w:vAlign w:val="center"/>
            <w:hideMark/>
          </w:tcPr>
          <w:p w14:paraId="5E410472"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Usluge unapređenja stanovanja i zajednice</w:t>
            </w:r>
          </w:p>
        </w:tc>
        <w:tc>
          <w:tcPr>
            <w:tcW w:w="0" w:type="auto"/>
            <w:tcBorders>
              <w:top w:val="nil"/>
              <w:left w:val="nil"/>
              <w:bottom w:val="nil"/>
              <w:right w:val="nil"/>
            </w:tcBorders>
            <w:shd w:val="clear" w:color="5BADFF" w:fill="5BADFF"/>
            <w:vAlign w:val="center"/>
            <w:hideMark/>
          </w:tcPr>
          <w:p w14:paraId="7F546606"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211.000,00</w:t>
            </w:r>
          </w:p>
        </w:tc>
        <w:tc>
          <w:tcPr>
            <w:tcW w:w="0" w:type="auto"/>
            <w:tcBorders>
              <w:top w:val="nil"/>
              <w:left w:val="nil"/>
              <w:bottom w:val="nil"/>
              <w:right w:val="nil"/>
            </w:tcBorders>
            <w:shd w:val="clear" w:color="5BADFF" w:fill="5BADFF"/>
            <w:vAlign w:val="center"/>
            <w:hideMark/>
          </w:tcPr>
          <w:p w14:paraId="63DAE180" w14:textId="7497F3D3"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14.871</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64</w:t>
            </w:r>
          </w:p>
        </w:tc>
        <w:tc>
          <w:tcPr>
            <w:tcW w:w="0" w:type="auto"/>
            <w:tcBorders>
              <w:top w:val="nil"/>
              <w:left w:val="nil"/>
              <w:bottom w:val="nil"/>
              <w:right w:val="nil"/>
            </w:tcBorders>
            <w:shd w:val="clear" w:color="5BADFF" w:fill="5BADFF"/>
            <w:vAlign w:val="center"/>
            <w:hideMark/>
          </w:tcPr>
          <w:p w14:paraId="5F09C5F0" w14:textId="1583C333"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7</w:t>
            </w:r>
            <w:r w:rsidR="00B362F0">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0</w:t>
            </w:r>
            <w:r w:rsidR="00563C16">
              <w:rPr>
                <w:rFonts w:ascii="Arial" w:eastAsia="Times New Roman" w:hAnsi="Arial" w:cs="Arial"/>
                <w:b/>
                <w:bCs/>
                <w:color w:val="000000"/>
                <w:kern w:val="0"/>
                <w:sz w:val="16"/>
                <w:szCs w:val="16"/>
                <w:lang w:eastAsia="hr-HR"/>
                <w14:ligatures w14:val="none"/>
              </w:rPr>
              <w:t>5</w:t>
            </w:r>
          </w:p>
        </w:tc>
        <w:tc>
          <w:tcPr>
            <w:tcW w:w="0" w:type="auto"/>
            <w:tcBorders>
              <w:top w:val="nil"/>
              <w:left w:val="nil"/>
              <w:bottom w:val="nil"/>
              <w:right w:val="nil"/>
            </w:tcBorders>
            <w:shd w:val="clear" w:color="5BADFF" w:fill="5BADFF"/>
            <w:vAlign w:val="center"/>
            <w:hideMark/>
          </w:tcPr>
          <w:p w14:paraId="14FB6B3F" w14:textId="15A5D3CE" w:rsidR="00614FCD" w:rsidRPr="00614FCD" w:rsidRDefault="00614FCD" w:rsidP="00E23ECB">
            <w:pPr>
              <w:spacing w:after="0" w:line="240" w:lineRule="auto"/>
              <w:jc w:val="center"/>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w:t>
            </w:r>
            <w:r w:rsidR="00E23ECB">
              <w:rPr>
                <w:rFonts w:ascii="Arial" w:eastAsia="Times New Roman" w:hAnsi="Arial" w:cs="Arial"/>
                <w:b/>
                <w:bCs/>
                <w:color w:val="000000"/>
                <w:kern w:val="0"/>
                <w:sz w:val="16"/>
                <w:szCs w:val="16"/>
                <w:lang w:eastAsia="hr-HR"/>
                <w14:ligatures w14:val="none"/>
              </w:rPr>
              <w:t>25</w:t>
            </w:r>
            <w:r w:rsidRPr="00614FCD">
              <w:rPr>
                <w:rFonts w:ascii="Arial" w:eastAsia="Times New Roman" w:hAnsi="Arial" w:cs="Arial"/>
                <w:b/>
                <w:bCs/>
                <w:color w:val="000000"/>
                <w:kern w:val="0"/>
                <w:sz w:val="16"/>
                <w:szCs w:val="16"/>
                <w:lang w:eastAsia="hr-HR"/>
                <w14:ligatures w14:val="none"/>
              </w:rPr>
              <w:t>.</w:t>
            </w:r>
            <w:r w:rsidR="00E23ECB">
              <w:rPr>
                <w:rFonts w:ascii="Arial" w:eastAsia="Times New Roman" w:hAnsi="Arial" w:cs="Arial"/>
                <w:b/>
                <w:bCs/>
                <w:color w:val="000000"/>
                <w:kern w:val="0"/>
                <w:sz w:val="16"/>
                <w:szCs w:val="16"/>
                <w:lang w:eastAsia="hr-HR"/>
                <w14:ligatures w14:val="none"/>
              </w:rPr>
              <w:t>871,64</w:t>
            </w:r>
          </w:p>
        </w:tc>
      </w:tr>
      <w:tr w:rsidR="00614FCD" w:rsidRPr="00614FCD" w14:paraId="5EA3F81B" w14:textId="77777777" w:rsidTr="00614FCD">
        <w:trPr>
          <w:trHeight w:val="450"/>
        </w:trPr>
        <w:tc>
          <w:tcPr>
            <w:tcW w:w="0" w:type="auto"/>
            <w:tcBorders>
              <w:top w:val="nil"/>
              <w:left w:val="nil"/>
              <w:bottom w:val="nil"/>
              <w:right w:val="nil"/>
            </w:tcBorders>
            <w:shd w:val="clear" w:color="64CDFF" w:fill="64CDFF"/>
            <w:vAlign w:val="center"/>
            <w:hideMark/>
          </w:tcPr>
          <w:p w14:paraId="28A18FEC"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Funkcijska klasifikacija  062</w:t>
            </w:r>
          </w:p>
        </w:tc>
        <w:tc>
          <w:tcPr>
            <w:tcW w:w="0" w:type="auto"/>
            <w:tcBorders>
              <w:top w:val="nil"/>
              <w:left w:val="nil"/>
              <w:bottom w:val="nil"/>
              <w:right w:val="nil"/>
            </w:tcBorders>
            <w:shd w:val="clear" w:color="64CDFF" w:fill="64CDFF"/>
            <w:vAlign w:val="center"/>
            <w:hideMark/>
          </w:tcPr>
          <w:p w14:paraId="591B26AD"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Razvoj zajednice</w:t>
            </w:r>
          </w:p>
        </w:tc>
        <w:tc>
          <w:tcPr>
            <w:tcW w:w="0" w:type="auto"/>
            <w:tcBorders>
              <w:top w:val="nil"/>
              <w:left w:val="nil"/>
              <w:bottom w:val="nil"/>
              <w:right w:val="nil"/>
            </w:tcBorders>
            <w:shd w:val="clear" w:color="64CDFF" w:fill="64CDFF"/>
            <w:vAlign w:val="center"/>
            <w:hideMark/>
          </w:tcPr>
          <w:p w14:paraId="01A7A1CE"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211.000,00</w:t>
            </w:r>
          </w:p>
        </w:tc>
        <w:tc>
          <w:tcPr>
            <w:tcW w:w="0" w:type="auto"/>
            <w:tcBorders>
              <w:top w:val="nil"/>
              <w:left w:val="nil"/>
              <w:bottom w:val="nil"/>
              <w:right w:val="nil"/>
            </w:tcBorders>
            <w:shd w:val="clear" w:color="64CDFF" w:fill="64CDFF"/>
            <w:vAlign w:val="center"/>
            <w:hideMark/>
          </w:tcPr>
          <w:p w14:paraId="16F6FEFB" w14:textId="3C48A9A3"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14</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871</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64</w:t>
            </w:r>
          </w:p>
        </w:tc>
        <w:tc>
          <w:tcPr>
            <w:tcW w:w="0" w:type="auto"/>
            <w:tcBorders>
              <w:top w:val="nil"/>
              <w:left w:val="nil"/>
              <w:bottom w:val="nil"/>
              <w:right w:val="nil"/>
            </w:tcBorders>
            <w:shd w:val="clear" w:color="64CDFF" w:fill="64CDFF"/>
            <w:vAlign w:val="center"/>
            <w:hideMark/>
          </w:tcPr>
          <w:p w14:paraId="1CA09DEE" w14:textId="1F704517"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7</w:t>
            </w:r>
            <w:r w:rsidR="00B362F0">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0</w:t>
            </w:r>
            <w:r w:rsidR="00563C16">
              <w:rPr>
                <w:rFonts w:ascii="Arial" w:eastAsia="Times New Roman" w:hAnsi="Arial" w:cs="Arial"/>
                <w:b/>
                <w:bCs/>
                <w:color w:val="000000"/>
                <w:kern w:val="0"/>
                <w:sz w:val="16"/>
                <w:szCs w:val="16"/>
                <w:lang w:eastAsia="hr-HR"/>
                <w14:ligatures w14:val="none"/>
              </w:rPr>
              <w:t>5</w:t>
            </w:r>
          </w:p>
        </w:tc>
        <w:tc>
          <w:tcPr>
            <w:tcW w:w="0" w:type="auto"/>
            <w:tcBorders>
              <w:top w:val="nil"/>
              <w:left w:val="nil"/>
              <w:bottom w:val="nil"/>
              <w:right w:val="nil"/>
            </w:tcBorders>
            <w:shd w:val="clear" w:color="64CDFF" w:fill="64CDFF"/>
            <w:vAlign w:val="center"/>
            <w:hideMark/>
          </w:tcPr>
          <w:p w14:paraId="58D78206" w14:textId="731A48C1"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225</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871</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64</w:t>
            </w:r>
          </w:p>
        </w:tc>
      </w:tr>
      <w:tr w:rsidR="00614FCD" w:rsidRPr="00614FCD" w14:paraId="0F712134" w14:textId="77777777" w:rsidTr="00614FCD">
        <w:trPr>
          <w:trHeight w:val="450"/>
        </w:trPr>
        <w:tc>
          <w:tcPr>
            <w:tcW w:w="0" w:type="auto"/>
            <w:tcBorders>
              <w:top w:val="nil"/>
              <w:left w:val="nil"/>
              <w:bottom w:val="nil"/>
              <w:right w:val="nil"/>
            </w:tcBorders>
            <w:shd w:val="clear" w:color="B9E9FF" w:fill="B9E9FF"/>
            <w:vAlign w:val="center"/>
            <w:hideMark/>
          </w:tcPr>
          <w:p w14:paraId="537216BF"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Funkcijska klasifikacija  0620</w:t>
            </w:r>
          </w:p>
        </w:tc>
        <w:tc>
          <w:tcPr>
            <w:tcW w:w="0" w:type="auto"/>
            <w:tcBorders>
              <w:top w:val="nil"/>
              <w:left w:val="nil"/>
              <w:bottom w:val="nil"/>
              <w:right w:val="nil"/>
            </w:tcBorders>
            <w:shd w:val="clear" w:color="B9E9FF" w:fill="B9E9FF"/>
            <w:vAlign w:val="center"/>
            <w:hideMark/>
          </w:tcPr>
          <w:p w14:paraId="5ADF8FA7" w14:textId="77777777" w:rsidR="00614FCD" w:rsidRPr="00614FCD" w:rsidRDefault="00614FCD" w:rsidP="00614FCD">
            <w:pPr>
              <w:spacing w:after="0" w:line="240" w:lineRule="auto"/>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Razvoj zajednice</w:t>
            </w:r>
          </w:p>
        </w:tc>
        <w:tc>
          <w:tcPr>
            <w:tcW w:w="0" w:type="auto"/>
            <w:tcBorders>
              <w:top w:val="nil"/>
              <w:left w:val="nil"/>
              <w:bottom w:val="nil"/>
              <w:right w:val="nil"/>
            </w:tcBorders>
            <w:shd w:val="clear" w:color="B9E9FF" w:fill="B9E9FF"/>
            <w:vAlign w:val="center"/>
            <w:hideMark/>
          </w:tcPr>
          <w:p w14:paraId="4D96D395" w14:textId="77777777"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211.000,00</w:t>
            </w:r>
          </w:p>
        </w:tc>
        <w:tc>
          <w:tcPr>
            <w:tcW w:w="0" w:type="auto"/>
            <w:tcBorders>
              <w:top w:val="nil"/>
              <w:left w:val="nil"/>
              <w:bottom w:val="nil"/>
              <w:right w:val="nil"/>
            </w:tcBorders>
            <w:shd w:val="clear" w:color="B9E9FF" w:fill="B9E9FF"/>
            <w:vAlign w:val="center"/>
            <w:hideMark/>
          </w:tcPr>
          <w:p w14:paraId="2E3FD3C5" w14:textId="07A17554"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14</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871</w:t>
            </w:r>
            <w:r w:rsidR="00614FCD" w:rsidRPr="00614FCD">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64</w:t>
            </w:r>
          </w:p>
        </w:tc>
        <w:tc>
          <w:tcPr>
            <w:tcW w:w="0" w:type="auto"/>
            <w:tcBorders>
              <w:top w:val="nil"/>
              <w:left w:val="nil"/>
              <w:bottom w:val="nil"/>
              <w:right w:val="nil"/>
            </w:tcBorders>
            <w:shd w:val="clear" w:color="B9E9FF" w:fill="B9E9FF"/>
            <w:vAlign w:val="center"/>
            <w:hideMark/>
          </w:tcPr>
          <w:p w14:paraId="61AC01D5" w14:textId="62E457F2" w:rsidR="00614FCD" w:rsidRPr="00614FCD" w:rsidRDefault="00E23ECB" w:rsidP="00614FCD">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7</w:t>
            </w:r>
            <w:r w:rsidR="00B362F0">
              <w:rPr>
                <w:rFonts w:ascii="Arial" w:eastAsia="Times New Roman" w:hAnsi="Arial" w:cs="Arial"/>
                <w:b/>
                <w:bCs/>
                <w:color w:val="000000"/>
                <w:kern w:val="0"/>
                <w:sz w:val="16"/>
                <w:szCs w:val="16"/>
                <w:lang w:eastAsia="hr-HR"/>
                <w14:ligatures w14:val="none"/>
              </w:rPr>
              <w:t>,</w:t>
            </w:r>
            <w:r>
              <w:rPr>
                <w:rFonts w:ascii="Arial" w:eastAsia="Times New Roman" w:hAnsi="Arial" w:cs="Arial"/>
                <w:b/>
                <w:bCs/>
                <w:color w:val="000000"/>
                <w:kern w:val="0"/>
                <w:sz w:val="16"/>
                <w:szCs w:val="16"/>
                <w:lang w:eastAsia="hr-HR"/>
                <w14:ligatures w14:val="none"/>
              </w:rPr>
              <w:t>0</w:t>
            </w:r>
            <w:r w:rsidR="00563C16">
              <w:rPr>
                <w:rFonts w:ascii="Arial" w:eastAsia="Times New Roman" w:hAnsi="Arial" w:cs="Arial"/>
                <w:b/>
                <w:bCs/>
                <w:color w:val="000000"/>
                <w:kern w:val="0"/>
                <w:sz w:val="16"/>
                <w:szCs w:val="16"/>
                <w:lang w:eastAsia="hr-HR"/>
                <w14:ligatures w14:val="none"/>
              </w:rPr>
              <w:t>5</w:t>
            </w:r>
          </w:p>
        </w:tc>
        <w:tc>
          <w:tcPr>
            <w:tcW w:w="0" w:type="auto"/>
            <w:tcBorders>
              <w:top w:val="nil"/>
              <w:left w:val="nil"/>
              <w:bottom w:val="nil"/>
              <w:right w:val="nil"/>
            </w:tcBorders>
            <w:shd w:val="clear" w:color="B9E9FF" w:fill="B9E9FF"/>
            <w:vAlign w:val="center"/>
            <w:hideMark/>
          </w:tcPr>
          <w:p w14:paraId="1ECF3D58" w14:textId="7DF1E056" w:rsidR="00614FCD" w:rsidRPr="00614FCD" w:rsidRDefault="00614FCD" w:rsidP="00614FCD">
            <w:pPr>
              <w:spacing w:after="0" w:line="240" w:lineRule="auto"/>
              <w:jc w:val="right"/>
              <w:rPr>
                <w:rFonts w:ascii="Arial" w:eastAsia="Times New Roman" w:hAnsi="Arial" w:cs="Arial"/>
                <w:b/>
                <w:bCs/>
                <w:color w:val="000000"/>
                <w:kern w:val="0"/>
                <w:sz w:val="16"/>
                <w:szCs w:val="16"/>
                <w:lang w:eastAsia="hr-HR"/>
                <w14:ligatures w14:val="none"/>
              </w:rPr>
            </w:pPr>
            <w:r w:rsidRPr="00614FCD">
              <w:rPr>
                <w:rFonts w:ascii="Arial" w:eastAsia="Times New Roman" w:hAnsi="Arial" w:cs="Arial"/>
                <w:b/>
                <w:bCs/>
                <w:color w:val="000000"/>
                <w:kern w:val="0"/>
                <w:sz w:val="16"/>
                <w:szCs w:val="16"/>
                <w:lang w:eastAsia="hr-HR"/>
                <w14:ligatures w14:val="none"/>
              </w:rPr>
              <w:t>2</w:t>
            </w:r>
            <w:r w:rsidR="00E23ECB">
              <w:rPr>
                <w:rFonts w:ascii="Arial" w:eastAsia="Times New Roman" w:hAnsi="Arial" w:cs="Arial"/>
                <w:b/>
                <w:bCs/>
                <w:color w:val="000000"/>
                <w:kern w:val="0"/>
                <w:sz w:val="16"/>
                <w:szCs w:val="16"/>
                <w:lang w:eastAsia="hr-HR"/>
                <w14:ligatures w14:val="none"/>
              </w:rPr>
              <w:t>25</w:t>
            </w:r>
            <w:r w:rsidRPr="00614FCD">
              <w:rPr>
                <w:rFonts w:ascii="Arial" w:eastAsia="Times New Roman" w:hAnsi="Arial" w:cs="Arial"/>
                <w:b/>
                <w:bCs/>
                <w:color w:val="000000"/>
                <w:kern w:val="0"/>
                <w:sz w:val="16"/>
                <w:szCs w:val="16"/>
                <w:lang w:eastAsia="hr-HR"/>
                <w14:ligatures w14:val="none"/>
              </w:rPr>
              <w:t>.</w:t>
            </w:r>
            <w:r w:rsidR="00E23ECB">
              <w:rPr>
                <w:rFonts w:ascii="Arial" w:eastAsia="Times New Roman" w:hAnsi="Arial" w:cs="Arial"/>
                <w:b/>
                <w:bCs/>
                <w:color w:val="000000"/>
                <w:kern w:val="0"/>
                <w:sz w:val="16"/>
                <w:szCs w:val="16"/>
                <w:lang w:eastAsia="hr-HR"/>
                <w14:ligatures w14:val="none"/>
              </w:rPr>
              <w:t>871</w:t>
            </w:r>
            <w:r w:rsidRPr="00614FCD">
              <w:rPr>
                <w:rFonts w:ascii="Arial" w:eastAsia="Times New Roman" w:hAnsi="Arial" w:cs="Arial"/>
                <w:b/>
                <w:bCs/>
                <w:color w:val="000000"/>
                <w:kern w:val="0"/>
                <w:sz w:val="16"/>
                <w:szCs w:val="16"/>
                <w:lang w:eastAsia="hr-HR"/>
                <w14:ligatures w14:val="none"/>
              </w:rPr>
              <w:t>,</w:t>
            </w:r>
            <w:r w:rsidR="00E23ECB">
              <w:rPr>
                <w:rFonts w:ascii="Arial" w:eastAsia="Times New Roman" w:hAnsi="Arial" w:cs="Arial"/>
                <w:b/>
                <w:bCs/>
                <w:color w:val="000000"/>
                <w:kern w:val="0"/>
                <w:sz w:val="16"/>
                <w:szCs w:val="16"/>
                <w:lang w:eastAsia="hr-HR"/>
                <w14:ligatures w14:val="none"/>
              </w:rPr>
              <w:t>64</w:t>
            </w:r>
          </w:p>
        </w:tc>
      </w:tr>
    </w:tbl>
    <w:p w14:paraId="0E08DAB4" w14:textId="77777777" w:rsidR="00614FCD" w:rsidRDefault="00614FCD" w:rsidP="00614FCD">
      <w:pPr>
        <w:jc w:val="center"/>
        <w:rPr>
          <w:b/>
          <w:bCs/>
        </w:rPr>
      </w:pPr>
    </w:p>
    <w:p w14:paraId="27694958" w14:textId="77777777" w:rsidR="00614FCD" w:rsidRDefault="00614FCD" w:rsidP="00614FCD">
      <w:pPr>
        <w:jc w:val="center"/>
        <w:rPr>
          <w:b/>
          <w:bCs/>
        </w:rPr>
      </w:pPr>
    </w:p>
    <w:p w14:paraId="55B3C3BD" w14:textId="77777777" w:rsidR="00726300" w:rsidRDefault="00726300" w:rsidP="00614FCD">
      <w:pPr>
        <w:jc w:val="center"/>
        <w:rPr>
          <w:b/>
          <w:bCs/>
        </w:rPr>
      </w:pPr>
    </w:p>
    <w:p w14:paraId="73613A0F" w14:textId="7EA0B7C3" w:rsidR="00614FCD" w:rsidRDefault="00614FCD" w:rsidP="00614FCD">
      <w:pPr>
        <w:jc w:val="center"/>
        <w:rPr>
          <w:b/>
          <w:bCs/>
        </w:rPr>
      </w:pPr>
      <w:r>
        <w:rPr>
          <w:b/>
          <w:bCs/>
        </w:rPr>
        <w:t>RAČUN FINANCIRANJA PREMA EKONOMSKOJ KLASIFIKACIJI</w:t>
      </w:r>
    </w:p>
    <w:p w14:paraId="5A429A73" w14:textId="77777777" w:rsidR="00614FCD" w:rsidRDefault="00614FCD" w:rsidP="00614FCD">
      <w:pPr>
        <w:jc w:val="center"/>
        <w:rPr>
          <w:b/>
          <w:bCs/>
        </w:rPr>
      </w:pPr>
    </w:p>
    <w:tbl>
      <w:tblPr>
        <w:tblW w:w="0" w:type="auto"/>
        <w:tblLayout w:type="fixed"/>
        <w:tblLook w:val="04A0" w:firstRow="1" w:lastRow="0" w:firstColumn="1" w:lastColumn="0" w:noHBand="0" w:noVBand="1"/>
      </w:tblPr>
      <w:tblGrid>
        <w:gridCol w:w="1373"/>
        <w:gridCol w:w="3158"/>
        <w:gridCol w:w="1161"/>
        <w:gridCol w:w="1289"/>
        <w:gridCol w:w="1152"/>
        <w:gridCol w:w="929"/>
      </w:tblGrid>
      <w:tr w:rsidR="00614FCD" w:rsidRPr="00614FCD" w14:paraId="1DE6328D" w14:textId="77777777" w:rsidTr="00614FCD">
        <w:trPr>
          <w:trHeight w:val="300"/>
        </w:trPr>
        <w:tc>
          <w:tcPr>
            <w:tcW w:w="137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D82EE2" w14:textId="77777777" w:rsidR="00614FCD" w:rsidRPr="00614FCD" w:rsidRDefault="00614FCD" w:rsidP="00614FCD">
            <w:pPr>
              <w:spacing w:after="0" w:line="240" w:lineRule="auto"/>
              <w:jc w:val="center"/>
              <w:rPr>
                <w:rFonts w:ascii="Aptos Narrow" w:eastAsia="Times New Roman" w:hAnsi="Aptos Narrow" w:cs="Times New Roman"/>
                <w:b/>
                <w:bCs/>
                <w:color w:val="000000"/>
                <w:kern w:val="0"/>
                <w:lang w:eastAsia="hr-HR"/>
                <w14:ligatures w14:val="none"/>
              </w:rPr>
            </w:pPr>
            <w:r w:rsidRPr="00614FCD">
              <w:rPr>
                <w:rFonts w:ascii="Aptos Narrow" w:eastAsia="Times New Roman" w:hAnsi="Aptos Narrow" w:cs="Times New Roman"/>
                <w:b/>
                <w:bCs/>
                <w:color w:val="000000"/>
                <w:kern w:val="0"/>
                <w:lang w:eastAsia="hr-HR"/>
                <w14:ligatures w14:val="none"/>
              </w:rPr>
              <w:t>Razred / skupina</w:t>
            </w:r>
          </w:p>
        </w:tc>
        <w:tc>
          <w:tcPr>
            <w:tcW w:w="3158" w:type="dxa"/>
            <w:tcBorders>
              <w:top w:val="single" w:sz="4" w:space="0" w:color="auto"/>
              <w:left w:val="nil"/>
              <w:bottom w:val="single" w:sz="4" w:space="0" w:color="auto"/>
              <w:right w:val="single" w:sz="4" w:space="0" w:color="auto"/>
            </w:tcBorders>
            <w:shd w:val="clear" w:color="000000" w:fill="D9D9D9"/>
            <w:noWrap/>
            <w:vAlign w:val="bottom"/>
            <w:hideMark/>
          </w:tcPr>
          <w:p w14:paraId="378B4E2C" w14:textId="77777777" w:rsidR="00614FCD" w:rsidRPr="00614FCD" w:rsidRDefault="00614FCD" w:rsidP="00614FCD">
            <w:pPr>
              <w:spacing w:after="0" w:line="240" w:lineRule="auto"/>
              <w:jc w:val="center"/>
              <w:rPr>
                <w:rFonts w:ascii="Aptos Narrow" w:eastAsia="Times New Roman" w:hAnsi="Aptos Narrow" w:cs="Times New Roman"/>
                <w:b/>
                <w:bCs/>
                <w:color w:val="000000"/>
                <w:kern w:val="0"/>
                <w:lang w:eastAsia="hr-HR"/>
                <w14:ligatures w14:val="none"/>
              </w:rPr>
            </w:pPr>
            <w:r w:rsidRPr="00614FCD">
              <w:rPr>
                <w:rFonts w:ascii="Aptos Narrow" w:eastAsia="Times New Roman" w:hAnsi="Aptos Narrow" w:cs="Times New Roman"/>
                <w:b/>
                <w:bCs/>
                <w:color w:val="000000"/>
                <w:kern w:val="0"/>
                <w:lang w:eastAsia="hr-HR"/>
                <w14:ligatures w14:val="none"/>
              </w:rPr>
              <w:t>Naziv</w:t>
            </w:r>
          </w:p>
        </w:tc>
        <w:tc>
          <w:tcPr>
            <w:tcW w:w="1161" w:type="dxa"/>
            <w:tcBorders>
              <w:top w:val="single" w:sz="4" w:space="0" w:color="auto"/>
              <w:left w:val="nil"/>
              <w:bottom w:val="single" w:sz="4" w:space="0" w:color="auto"/>
              <w:right w:val="single" w:sz="4" w:space="0" w:color="auto"/>
            </w:tcBorders>
            <w:shd w:val="clear" w:color="000000" w:fill="D9D9D9"/>
            <w:noWrap/>
            <w:vAlign w:val="bottom"/>
            <w:hideMark/>
          </w:tcPr>
          <w:p w14:paraId="7642BF0E" w14:textId="77777777" w:rsidR="00614FCD" w:rsidRPr="00614FCD" w:rsidRDefault="00614FCD" w:rsidP="00614FCD">
            <w:pPr>
              <w:spacing w:after="0" w:line="240" w:lineRule="auto"/>
              <w:jc w:val="center"/>
              <w:rPr>
                <w:rFonts w:ascii="Aptos Narrow" w:eastAsia="Times New Roman" w:hAnsi="Aptos Narrow" w:cs="Times New Roman"/>
                <w:b/>
                <w:bCs/>
                <w:color w:val="000000"/>
                <w:kern w:val="0"/>
                <w:lang w:eastAsia="hr-HR"/>
                <w14:ligatures w14:val="none"/>
              </w:rPr>
            </w:pPr>
            <w:r w:rsidRPr="00614FCD">
              <w:rPr>
                <w:rFonts w:ascii="Aptos Narrow" w:eastAsia="Times New Roman" w:hAnsi="Aptos Narrow" w:cs="Times New Roman"/>
                <w:b/>
                <w:bCs/>
                <w:color w:val="000000"/>
                <w:kern w:val="0"/>
                <w:lang w:eastAsia="hr-HR"/>
                <w14:ligatures w14:val="none"/>
              </w:rPr>
              <w:t>Planirano</w:t>
            </w:r>
          </w:p>
        </w:tc>
        <w:tc>
          <w:tcPr>
            <w:tcW w:w="1289" w:type="dxa"/>
            <w:tcBorders>
              <w:top w:val="single" w:sz="4" w:space="0" w:color="auto"/>
              <w:left w:val="nil"/>
              <w:bottom w:val="single" w:sz="4" w:space="0" w:color="auto"/>
              <w:right w:val="single" w:sz="4" w:space="0" w:color="auto"/>
            </w:tcBorders>
            <w:shd w:val="clear" w:color="000000" w:fill="D9D9D9"/>
            <w:noWrap/>
            <w:vAlign w:val="bottom"/>
            <w:hideMark/>
          </w:tcPr>
          <w:p w14:paraId="79A86A74" w14:textId="77777777" w:rsidR="00614FCD" w:rsidRPr="00614FCD" w:rsidRDefault="00614FCD" w:rsidP="00614FCD">
            <w:pPr>
              <w:spacing w:after="0" w:line="240" w:lineRule="auto"/>
              <w:jc w:val="center"/>
              <w:rPr>
                <w:rFonts w:ascii="Aptos Narrow" w:eastAsia="Times New Roman" w:hAnsi="Aptos Narrow" w:cs="Times New Roman"/>
                <w:b/>
                <w:bCs/>
                <w:color w:val="000000"/>
                <w:kern w:val="0"/>
                <w:lang w:eastAsia="hr-HR"/>
                <w14:ligatures w14:val="none"/>
              </w:rPr>
            </w:pPr>
            <w:r w:rsidRPr="00614FCD">
              <w:rPr>
                <w:rFonts w:ascii="Aptos Narrow" w:eastAsia="Times New Roman" w:hAnsi="Aptos Narrow" w:cs="Times New Roman"/>
                <w:b/>
                <w:bCs/>
                <w:color w:val="000000"/>
                <w:kern w:val="0"/>
                <w:lang w:eastAsia="hr-HR"/>
                <w14:ligatures w14:val="none"/>
              </w:rPr>
              <w:t>Promjena iznos</w:t>
            </w:r>
          </w:p>
        </w:tc>
        <w:tc>
          <w:tcPr>
            <w:tcW w:w="1152" w:type="dxa"/>
            <w:tcBorders>
              <w:top w:val="single" w:sz="4" w:space="0" w:color="auto"/>
              <w:left w:val="nil"/>
              <w:bottom w:val="single" w:sz="4" w:space="0" w:color="auto"/>
              <w:right w:val="single" w:sz="4" w:space="0" w:color="auto"/>
            </w:tcBorders>
            <w:shd w:val="clear" w:color="000000" w:fill="D9D9D9"/>
            <w:noWrap/>
            <w:vAlign w:val="bottom"/>
            <w:hideMark/>
          </w:tcPr>
          <w:p w14:paraId="4D08D369" w14:textId="77777777" w:rsidR="00614FCD" w:rsidRPr="00614FCD" w:rsidRDefault="00614FCD" w:rsidP="00614FCD">
            <w:pPr>
              <w:spacing w:after="0" w:line="240" w:lineRule="auto"/>
              <w:jc w:val="center"/>
              <w:rPr>
                <w:rFonts w:ascii="Aptos Narrow" w:eastAsia="Times New Roman" w:hAnsi="Aptos Narrow" w:cs="Times New Roman"/>
                <w:b/>
                <w:bCs/>
                <w:color w:val="000000"/>
                <w:kern w:val="0"/>
                <w:lang w:eastAsia="hr-HR"/>
                <w14:ligatures w14:val="none"/>
              </w:rPr>
            </w:pPr>
            <w:r w:rsidRPr="00614FCD">
              <w:rPr>
                <w:rFonts w:ascii="Aptos Narrow" w:eastAsia="Times New Roman" w:hAnsi="Aptos Narrow" w:cs="Times New Roman"/>
                <w:b/>
                <w:bCs/>
                <w:color w:val="000000"/>
                <w:kern w:val="0"/>
                <w:lang w:eastAsia="hr-HR"/>
                <w14:ligatures w14:val="none"/>
              </w:rPr>
              <w:t>Promjena (%)</w:t>
            </w:r>
          </w:p>
        </w:tc>
        <w:tc>
          <w:tcPr>
            <w:tcW w:w="929" w:type="dxa"/>
            <w:tcBorders>
              <w:top w:val="single" w:sz="4" w:space="0" w:color="auto"/>
              <w:left w:val="nil"/>
              <w:bottom w:val="single" w:sz="4" w:space="0" w:color="auto"/>
              <w:right w:val="single" w:sz="4" w:space="0" w:color="auto"/>
            </w:tcBorders>
            <w:shd w:val="clear" w:color="000000" w:fill="D9D9D9"/>
            <w:noWrap/>
            <w:vAlign w:val="bottom"/>
            <w:hideMark/>
          </w:tcPr>
          <w:p w14:paraId="66A332F1" w14:textId="77777777" w:rsidR="00614FCD" w:rsidRPr="00614FCD" w:rsidRDefault="00614FCD" w:rsidP="00614FCD">
            <w:pPr>
              <w:spacing w:after="0" w:line="240" w:lineRule="auto"/>
              <w:jc w:val="center"/>
              <w:rPr>
                <w:rFonts w:ascii="Aptos Narrow" w:eastAsia="Times New Roman" w:hAnsi="Aptos Narrow" w:cs="Times New Roman"/>
                <w:b/>
                <w:bCs/>
                <w:color w:val="000000"/>
                <w:kern w:val="0"/>
                <w:lang w:eastAsia="hr-HR"/>
                <w14:ligatures w14:val="none"/>
              </w:rPr>
            </w:pPr>
            <w:r w:rsidRPr="00614FCD">
              <w:rPr>
                <w:rFonts w:ascii="Aptos Narrow" w:eastAsia="Times New Roman" w:hAnsi="Aptos Narrow" w:cs="Times New Roman"/>
                <w:b/>
                <w:bCs/>
                <w:color w:val="000000"/>
                <w:kern w:val="0"/>
                <w:lang w:eastAsia="hr-HR"/>
                <w14:ligatures w14:val="none"/>
              </w:rPr>
              <w:t>Novi iznos</w:t>
            </w:r>
          </w:p>
        </w:tc>
      </w:tr>
      <w:tr w:rsidR="00614FCD" w:rsidRPr="00614FCD" w14:paraId="2D247600" w14:textId="77777777" w:rsidTr="00614FCD">
        <w:trPr>
          <w:trHeight w:val="300"/>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232E0D63" w14:textId="77777777" w:rsidR="00614FCD" w:rsidRPr="00614FCD" w:rsidRDefault="00614FCD" w:rsidP="00614FCD">
            <w:pPr>
              <w:spacing w:after="0" w:line="240" w:lineRule="auto"/>
              <w:jc w:val="center"/>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1</w:t>
            </w:r>
          </w:p>
        </w:tc>
        <w:tc>
          <w:tcPr>
            <w:tcW w:w="3158" w:type="dxa"/>
            <w:tcBorders>
              <w:top w:val="nil"/>
              <w:left w:val="nil"/>
              <w:bottom w:val="single" w:sz="4" w:space="0" w:color="auto"/>
              <w:right w:val="single" w:sz="4" w:space="0" w:color="auto"/>
            </w:tcBorders>
            <w:shd w:val="clear" w:color="auto" w:fill="auto"/>
            <w:noWrap/>
            <w:vAlign w:val="bottom"/>
            <w:hideMark/>
          </w:tcPr>
          <w:p w14:paraId="38C4515A" w14:textId="77777777" w:rsidR="00614FCD" w:rsidRPr="00614FCD" w:rsidRDefault="00614FCD" w:rsidP="00614FCD">
            <w:pPr>
              <w:spacing w:after="0" w:line="240" w:lineRule="auto"/>
              <w:jc w:val="center"/>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2</w:t>
            </w:r>
          </w:p>
        </w:tc>
        <w:tc>
          <w:tcPr>
            <w:tcW w:w="1161" w:type="dxa"/>
            <w:tcBorders>
              <w:top w:val="nil"/>
              <w:left w:val="nil"/>
              <w:bottom w:val="single" w:sz="4" w:space="0" w:color="auto"/>
              <w:right w:val="single" w:sz="4" w:space="0" w:color="auto"/>
            </w:tcBorders>
            <w:shd w:val="clear" w:color="auto" w:fill="auto"/>
            <w:noWrap/>
            <w:vAlign w:val="bottom"/>
            <w:hideMark/>
          </w:tcPr>
          <w:p w14:paraId="5E71C0FC" w14:textId="77777777" w:rsidR="00614FCD" w:rsidRPr="00614FCD" w:rsidRDefault="00614FCD" w:rsidP="00614FCD">
            <w:pPr>
              <w:spacing w:after="0" w:line="240" w:lineRule="auto"/>
              <w:jc w:val="center"/>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3</w:t>
            </w:r>
          </w:p>
        </w:tc>
        <w:tc>
          <w:tcPr>
            <w:tcW w:w="1289" w:type="dxa"/>
            <w:tcBorders>
              <w:top w:val="nil"/>
              <w:left w:val="nil"/>
              <w:bottom w:val="single" w:sz="4" w:space="0" w:color="auto"/>
              <w:right w:val="single" w:sz="4" w:space="0" w:color="auto"/>
            </w:tcBorders>
            <w:shd w:val="clear" w:color="auto" w:fill="auto"/>
            <w:noWrap/>
            <w:vAlign w:val="bottom"/>
            <w:hideMark/>
          </w:tcPr>
          <w:p w14:paraId="4D0574D7" w14:textId="77777777" w:rsidR="00614FCD" w:rsidRPr="00614FCD" w:rsidRDefault="00614FCD" w:rsidP="00614FCD">
            <w:pPr>
              <w:spacing w:after="0" w:line="240" w:lineRule="auto"/>
              <w:jc w:val="center"/>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4</w:t>
            </w:r>
          </w:p>
        </w:tc>
        <w:tc>
          <w:tcPr>
            <w:tcW w:w="1152" w:type="dxa"/>
            <w:tcBorders>
              <w:top w:val="nil"/>
              <w:left w:val="nil"/>
              <w:bottom w:val="single" w:sz="4" w:space="0" w:color="auto"/>
              <w:right w:val="single" w:sz="4" w:space="0" w:color="auto"/>
            </w:tcBorders>
            <w:shd w:val="clear" w:color="auto" w:fill="auto"/>
            <w:noWrap/>
            <w:vAlign w:val="bottom"/>
            <w:hideMark/>
          </w:tcPr>
          <w:p w14:paraId="65602828" w14:textId="77777777" w:rsidR="00614FCD" w:rsidRPr="00614FCD" w:rsidRDefault="00614FCD" w:rsidP="00614FCD">
            <w:pPr>
              <w:spacing w:after="0" w:line="240" w:lineRule="auto"/>
              <w:jc w:val="center"/>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5</w:t>
            </w:r>
          </w:p>
        </w:tc>
        <w:tc>
          <w:tcPr>
            <w:tcW w:w="929" w:type="dxa"/>
            <w:tcBorders>
              <w:top w:val="nil"/>
              <w:left w:val="nil"/>
              <w:bottom w:val="single" w:sz="4" w:space="0" w:color="auto"/>
              <w:right w:val="single" w:sz="4" w:space="0" w:color="auto"/>
            </w:tcBorders>
            <w:shd w:val="clear" w:color="auto" w:fill="auto"/>
            <w:noWrap/>
            <w:vAlign w:val="bottom"/>
            <w:hideMark/>
          </w:tcPr>
          <w:p w14:paraId="34F16E62" w14:textId="77777777" w:rsidR="00614FCD" w:rsidRPr="00614FCD" w:rsidRDefault="00614FCD" w:rsidP="00614FCD">
            <w:pPr>
              <w:spacing w:after="0" w:line="240" w:lineRule="auto"/>
              <w:jc w:val="center"/>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6</w:t>
            </w:r>
          </w:p>
        </w:tc>
      </w:tr>
      <w:tr w:rsidR="00614FCD" w:rsidRPr="00614FCD" w14:paraId="14390F85" w14:textId="77777777" w:rsidTr="00614FCD">
        <w:trPr>
          <w:trHeight w:val="300"/>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6ACFB404" w14:textId="77777777" w:rsidR="00614FCD" w:rsidRPr="00614FCD" w:rsidRDefault="00614FCD" w:rsidP="00614FCD">
            <w:pPr>
              <w:spacing w:after="0" w:line="240" w:lineRule="auto"/>
              <w:jc w:val="center"/>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8</w:t>
            </w:r>
          </w:p>
        </w:tc>
        <w:tc>
          <w:tcPr>
            <w:tcW w:w="3158" w:type="dxa"/>
            <w:tcBorders>
              <w:top w:val="nil"/>
              <w:left w:val="nil"/>
              <w:bottom w:val="single" w:sz="4" w:space="0" w:color="auto"/>
              <w:right w:val="single" w:sz="4" w:space="0" w:color="auto"/>
            </w:tcBorders>
            <w:shd w:val="clear" w:color="auto" w:fill="auto"/>
            <w:noWrap/>
            <w:vAlign w:val="bottom"/>
            <w:hideMark/>
          </w:tcPr>
          <w:p w14:paraId="3D39EB60" w14:textId="77777777" w:rsidR="00614FCD" w:rsidRPr="00614FCD" w:rsidRDefault="00614FCD" w:rsidP="00614FCD">
            <w:pPr>
              <w:spacing w:after="0" w:line="240" w:lineRule="auto"/>
              <w:rPr>
                <w:rFonts w:ascii="Aptos Narrow" w:eastAsia="Times New Roman" w:hAnsi="Aptos Narrow" w:cs="Times New Roman"/>
                <w:b/>
                <w:bCs/>
                <w:color w:val="000000"/>
                <w:kern w:val="0"/>
                <w:lang w:eastAsia="hr-HR"/>
                <w14:ligatures w14:val="none"/>
              </w:rPr>
            </w:pPr>
            <w:r w:rsidRPr="00614FCD">
              <w:rPr>
                <w:rFonts w:ascii="Aptos Narrow" w:eastAsia="Times New Roman" w:hAnsi="Aptos Narrow" w:cs="Times New Roman"/>
                <w:b/>
                <w:bCs/>
                <w:color w:val="000000"/>
                <w:kern w:val="0"/>
                <w:lang w:eastAsia="hr-HR"/>
                <w14:ligatures w14:val="none"/>
              </w:rPr>
              <w:t>Primici od financijske imovine i zaduživanja</w:t>
            </w:r>
          </w:p>
        </w:tc>
        <w:tc>
          <w:tcPr>
            <w:tcW w:w="1161" w:type="dxa"/>
            <w:tcBorders>
              <w:top w:val="nil"/>
              <w:left w:val="nil"/>
              <w:bottom w:val="single" w:sz="4" w:space="0" w:color="auto"/>
              <w:right w:val="single" w:sz="4" w:space="0" w:color="auto"/>
            </w:tcBorders>
            <w:shd w:val="clear" w:color="auto" w:fill="auto"/>
            <w:noWrap/>
            <w:vAlign w:val="bottom"/>
            <w:hideMark/>
          </w:tcPr>
          <w:p w14:paraId="72078755" w14:textId="77777777" w:rsidR="00614FCD" w:rsidRPr="00614FCD" w:rsidRDefault="00614FCD" w:rsidP="00614FCD">
            <w:pPr>
              <w:spacing w:after="0" w:line="240" w:lineRule="auto"/>
              <w:jc w:val="right"/>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0,00</w:t>
            </w:r>
          </w:p>
        </w:tc>
        <w:tc>
          <w:tcPr>
            <w:tcW w:w="1289" w:type="dxa"/>
            <w:tcBorders>
              <w:top w:val="nil"/>
              <w:left w:val="nil"/>
              <w:bottom w:val="single" w:sz="4" w:space="0" w:color="auto"/>
              <w:right w:val="single" w:sz="4" w:space="0" w:color="auto"/>
            </w:tcBorders>
            <w:shd w:val="clear" w:color="auto" w:fill="auto"/>
            <w:noWrap/>
            <w:vAlign w:val="bottom"/>
            <w:hideMark/>
          </w:tcPr>
          <w:p w14:paraId="25DFB055" w14:textId="77777777" w:rsidR="00614FCD" w:rsidRPr="00614FCD" w:rsidRDefault="00614FCD" w:rsidP="00614FCD">
            <w:pPr>
              <w:spacing w:after="0" w:line="240" w:lineRule="auto"/>
              <w:jc w:val="right"/>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0,00</w:t>
            </w:r>
          </w:p>
        </w:tc>
        <w:tc>
          <w:tcPr>
            <w:tcW w:w="1152" w:type="dxa"/>
            <w:tcBorders>
              <w:top w:val="nil"/>
              <w:left w:val="nil"/>
              <w:bottom w:val="single" w:sz="4" w:space="0" w:color="auto"/>
              <w:right w:val="single" w:sz="4" w:space="0" w:color="auto"/>
            </w:tcBorders>
            <w:shd w:val="clear" w:color="auto" w:fill="auto"/>
            <w:noWrap/>
            <w:vAlign w:val="bottom"/>
            <w:hideMark/>
          </w:tcPr>
          <w:p w14:paraId="117C6873" w14:textId="77777777" w:rsidR="00614FCD" w:rsidRPr="00614FCD" w:rsidRDefault="00614FCD" w:rsidP="00614FCD">
            <w:pPr>
              <w:spacing w:after="0" w:line="240" w:lineRule="auto"/>
              <w:jc w:val="right"/>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0,00</w:t>
            </w:r>
          </w:p>
        </w:tc>
        <w:tc>
          <w:tcPr>
            <w:tcW w:w="929" w:type="dxa"/>
            <w:tcBorders>
              <w:top w:val="nil"/>
              <w:left w:val="nil"/>
              <w:bottom w:val="single" w:sz="4" w:space="0" w:color="auto"/>
              <w:right w:val="single" w:sz="4" w:space="0" w:color="auto"/>
            </w:tcBorders>
            <w:shd w:val="clear" w:color="auto" w:fill="auto"/>
            <w:noWrap/>
            <w:vAlign w:val="bottom"/>
            <w:hideMark/>
          </w:tcPr>
          <w:p w14:paraId="6CBFC6C3" w14:textId="77777777" w:rsidR="00614FCD" w:rsidRPr="00614FCD" w:rsidRDefault="00614FCD" w:rsidP="00614FCD">
            <w:pPr>
              <w:spacing w:after="0" w:line="240" w:lineRule="auto"/>
              <w:jc w:val="right"/>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0,00</w:t>
            </w:r>
          </w:p>
        </w:tc>
      </w:tr>
      <w:tr w:rsidR="00614FCD" w:rsidRPr="00614FCD" w14:paraId="499D0692" w14:textId="77777777" w:rsidTr="00614FCD">
        <w:trPr>
          <w:trHeight w:val="300"/>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6C150B59" w14:textId="77777777" w:rsidR="00614FCD" w:rsidRPr="00614FCD" w:rsidRDefault="00614FCD" w:rsidP="00614FCD">
            <w:pPr>
              <w:spacing w:after="0" w:line="240" w:lineRule="auto"/>
              <w:jc w:val="center"/>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5</w:t>
            </w:r>
          </w:p>
        </w:tc>
        <w:tc>
          <w:tcPr>
            <w:tcW w:w="3158" w:type="dxa"/>
            <w:tcBorders>
              <w:top w:val="nil"/>
              <w:left w:val="nil"/>
              <w:bottom w:val="single" w:sz="4" w:space="0" w:color="auto"/>
              <w:right w:val="single" w:sz="4" w:space="0" w:color="auto"/>
            </w:tcBorders>
            <w:shd w:val="clear" w:color="auto" w:fill="auto"/>
            <w:noWrap/>
            <w:vAlign w:val="bottom"/>
            <w:hideMark/>
          </w:tcPr>
          <w:p w14:paraId="7E6151B6" w14:textId="77777777" w:rsidR="00614FCD" w:rsidRPr="00614FCD" w:rsidRDefault="00614FCD" w:rsidP="00614FCD">
            <w:pPr>
              <w:spacing w:after="0" w:line="240" w:lineRule="auto"/>
              <w:rPr>
                <w:rFonts w:ascii="Aptos Narrow" w:eastAsia="Times New Roman" w:hAnsi="Aptos Narrow" w:cs="Times New Roman"/>
                <w:b/>
                <w:bCs/>
                <w:color w:val="000000"/>
                <w:kern w:val="0"/>
                <w:lang w:eastAsia="hr-HR"/>
                <w14:ligatures w14:val="none"/>
              </w:rPr>
            </w:pPr>
            <w:r w:rsidRPr="00614FCD">
              <w:rPr>
                <w:rFonts w:ascii="Aptos Narrow" w:eastAsia="Times New Roman" w:hAnsi="Aptos Narrow" w:cs="Times New Roman"/>
                <w:b/>
                <w:bCs/>
                <w:color w:val="000000"/>
                <w:kern w:val="0"/>
                <w:lang w:eastAsia="hr-HR"/>
                <w14:ligatures w14:val="none"/>
              </w:rPr>
              <w:t>Izdaci za financijsku imovinu i otplate zajmova</w:t>
            </w:r>
          </w:p>
        </w:tc>
        <w:tc>
          <w:tcPr>
            <w:tcW w:w="1161" w:type="dxa"/>
            <w:tcBorders>
              <w:top w:val="nil"/>
              <w:left w:val="nil"/>
              <w:bottom w:val="single" w:sz="4" w:space="0" w:color="auto"/>
              <w:right w:val="single" w:sz="4" w:space="0" w:color="auto"/>
            </w:tcBorders>
            <w:shd w:val="clear" w:color="auto" w:fill="auto"/>
            <w:noWrap/>
            <w:vAlign w:val="bottom"/>
            <w:hideMark/>
          </w:tcPr>
          <w:p w14:paraId="7688A109" w14:textId="77777777" w:rsidR="00614FCD" w:rsidRPr="00614FCD" w:rsidRDefault="00614FCD" w:rsidP="00614FCD">
            <w:pPr>
              <w:spacing w:after="0" w:line="240" w:lineRule="auto"/>
              <w:jc w:val="right"/>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0,00</w:t>
            </w:r>
          </w:p>
        </w:tc>
        <w:tc>
          <w:tcPr>
            <w:tcW w:w="1289" w:type="dxa"/>
            <w:tcBorders>
              <w:top w:val="nil"/>
              <w:left w:val="nil"/>
              <w:bottom w:val="single" w:sz="4" w:space="0" w:color="auto"/>
              <w:right w:val="single" w:sz="4" w:space="0" w:color="auto"/>
            </w:tcBorders>
            <w:shd w:val="clear" w:color="auto" w:fill="auto"/>
            <w:noWrap/>
            <w:vAlign w:val="bottom"/>
            <w:hideMark/>
          </w:tcPr>
          <w:p w14:paraId="7296C217" w14:textId="77777777" w:rsidR="00614FCD" w:rsidRPr="00614FCD" w:rsidRDefault="00614FCD" w:rsidP="00614FCD">
            <w:pPr>
              <w:spacing w:after="0" w:line="240" w:lineRule="auto"/>
              <w:jc w:val="right"/>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0,00</w:t>
            </w:r>
          </w:p>
        </w:tc>
        <w:tc>
          <w:tcPr>
            <w:tcW w:w="1152" w:type="dxa"/>
            <w:tcBorders>
              <w:top w:val="nil"/>
              <w:left w:val="nil"/>
              <w:bottom w:val="single" w:sz="4" w:space="0" w:color="auto"/>
              <w:right w:val="single" w:sz="4" w:space="0" w:color="auto"/>
            </w:tcBorders>
            <w:shd w:val="clear" w:color="auto" w:fill="auto"/>
            <w:noWrap/>
            <w:vAlign w:val="bottom"/>
            <w:hideMark/>
          </w:tcPr>
          <w:p w14:paraId="1CA0D4E2" w14:textId="77777777" w:rsidR="00614FCD" w:rsidRPr="00614FCD" w:rsidRDefault="00614FCD" w:rsidP="00614FCD">
            <w:pPr>
              <w:spacing w:after="0" w:line="240" w:lineRule="auto"/>
              <w:jc w:val="right"/>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0,00</w:t>
            </w:r>
          </w:p>
        </w:tc>
        <w:tc>
          <w:tcPr>
            <w:tcW w:w="929" w:type="dxa"/>
            <w:tcBorders>
              <w:top w:val="nil"/>
              <w:left w:val="nil"/>
              <w:bottom w:val="single" w:sz="4" w:space="0" w:color="auto"/>
              <w:right w:val="single" w:sz="4" w:space="0" w:color="auto"/>
            </w:tcBorders>
            <w:shd w:val="clear" w:color="auto" w:fill="auto"/>
            <w:noWrap/>
            <w:vAlign w:val="bottom"/>
            <w:hideMark/>
          </w:tcPr>
          <w:p w14:paraId="6113A490" w14:textId="77777777" w:rsidR="00614FCD" w:rsidRPr="00614FCD" w:rsidRDefault="00614FCD" w:rsidP="00614FCD">
            <w:pPr>
              <w:spacing w:after="0" w:line="240" w:lineRule="auto"/>
              <w:jc w:val="right"/>
              <w:rPr>
                <w:rFonts w:ascii="Aptos Narrow" w:eastAsia="Times New Roman" w:hAnsi="Aptos Narrow" w:cs="Times New Roman"/>
                <w:color w:val="000000"/>
                <w:kern w:val="0"/>
                <w:lang w:eastAsia="hr-HR"/>
                <w14:ligatures w14:val="none"/>
              </w:rPr>
            </w:pPr>
            <w:r w:rsidRPr="00614FCD">
              <w:rPr>
                <w:rFonts w:ascii="Aptos Narrow" w:eastAsia="Times New Roman" w:hAnsi="Aptos Narrow" w:cs="Times New Roman"/>
                <w:color w:val="000000"/>
                <w:kern w:val="0"/>
                <w:lang w:eastAsia="hr-HR"/>
                <w14:ligatures w14:val="none"/>
              </w:rPr>
              <w:t>0,00</w:t>
            </w:r>
          </w:p>
        </w:tc>
      </w:tr>
    </w:tbl>
    <w:p w14:paraId="5CBCC39A" w14:textId="77777777" w:rsidR="00614FCD" w:rsidRDefault="00614FCD" w:rsidP="00614FCD">
      <w:pPr>
        <w:jc w:val="center"/>
        <w:rPr>
          <w:b/>
          <w:bCs/>
        </w:rPr>
      </w:pPr>
    </w:p>
    <w:p w14:paraId="5B544ED2" w14:textId="77777777" w:rsidR="00726300" w:rsidRDefault="00726300" w:rsidP="00614FCD">
      <w:pPr>
        <w:jc w:val="center"/>
        <w:rPr>
          <w:b/>
          <w:bCs/>
        </w:rPr>
      </w:pPr>
    </w:p>
    <w:p w14:paraId="33134C2E" w14:textId="77777777" w:rsidR="00726300" w:rsidRDefault="00726300" w:rsidP="00614FCD">
      <w:pPr>
        <w:jc w:val="center"/>
        <w:rPr>
          <w:b/>
          <w:bCs/>
        </w:rPr>
      </w:pPr>
    </w:p>
    <w:p w14:paraId="696C0B6E" w14:textId="77777777" w:rsidR="00726300" w:rsidRDefault="00726300" w:rsidP="00614FCD">
      <w:pPr>
        <w:jc w:val="center"/>
        <w:rPr>
          <w:b/>
          <w:bCs/>
        </w:rPr>
      </w:pPr>
    </w:p>
    <w:p w14:paraId="6CB4EAFE" w14:textId="137A3420" w:rsidR="00614FCD" w:rsidRDefault="00614FCD" w:rsidP="00726300">
      <w:pPr>
        <w:jc w:val="center"/>
        <w:rPr>
          <w:b/>
          <w:bCs/>
        </w:rPr>
      </w:pPr>
      <w:r>
        <w:rPr>
          <w:b/>
          <w:bCs/>
        </w:rPr>
        <w:t>RAČUN FINANCIRANJA PREMA IZVORIMA FINANCIRANJA</w:t>
      </w:r>
    </w:p>
    <w:p w14:paraId="7F78734A" w14:textId="77777777" w:rsidR="00726300" w:rsidRDefault="00726300" w:rsidP="00726300">
      <w:pPr>
        <w:jc w:val="center"/>
        <w:rPr>
          <w:b/>
          <w:bCs/>
        </w:rPr>
      </w:pPr>
    </w:p>
    <w:tbl>
      <w:tblPr>
        <w:tblW w:w="0" w:type="auto"/>
        <w:tblLook w:val="04A0" w:firstRow="1" w:lastRow="0" w:firstColumn="1" w:lastColumn="0" w:noHBand="0" w:noVBand="1"/>
      </w:tblPr>
      <w:tblGrid>
        <w:gridCol w:w="1722"/>
        <w:gridCol w:w="1784"/>
        <w:gridCol w:w="1090"/>
        <w:gridCol w:w="1611"/>
        <w:gridCol w:w="1433"/>
        <w:gridCol w:w="1143"/>
      </w:tblGrid>
      <w:tr w:rsidR="00726300" w:rsidRPr="00726300" w14:paraId="31119FB7" w14:textId="77777777" w:rsidTr="0072630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8097D8" w14:textId="77777777" w:rsidR="00726300" w:rsidRPr="00726300" w:rsidRDefault="00726300" w:rsidP="00726300">
            <w:pPr>
              <w:spacing w:after="0" w:line="240" w:lineRule="auto"/>
              <w:jc w:val="center"/>
              <w:rPr>
                <w:rFonts w:ascii="Aptos Narrow" w:eastAsia="Times New Roman" w:hAnsi="Aptos Narrow" w:cs="Times New Roman"/>
                <w:b/>
                <w:bCs/>
                <w:color w:val="000000"/>
                <w:kern w:val="0"/>
                <w:lang w:eastAsia="hr-HR"/>
                <w14:ligatures w14:val="none"/>
              </w:rPr>
            </w:pPr>
            <w:r w:rsidRPr="00726300">
              <w:rPr>
                <w:rFonts w:ascii="Aptos Narrow" w:eastAsia="Times New Roman" w:hAnsi="Aptos Narrow" w:cs="Times New Roman"/>
                <w:b/>
                <w:bCs/>
                <w:color w:val="000000"/>
                <w:kern w:val="0"/>
                <w:lang w:eastAsia="hr-HR"/>
                <w14:ligatures w14:val="none"/>
              </w:rPr>
              <w:t>Razred / skupina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384DFE07" w14:textId="77777777" w:rsidR="00726300" w:rsidRPr="00726300" w:rsidRDefault="00726300" w:rsidP="00726300">
            <w:pPr>
              <w:spacing w:after="0" w:line="240" w:lineRule="auto"/>
              <w:jc w:val="center"/>
              <w:rPr>
                <w:rFonts w:ascii="Aptos Narrow" w:eastAsia="Times New Roman" w:hAnsi="Aptos Narrow" w:cs="Times New Roman"/>
                <w:b/>
                <w:bCs/>
                <w:color w:val="000000"/>
                <w:kern w:val="0"/>
                <w:lang w:eastAsia="hr-HR"/>
                <w14:ligatures w14:val="none"/>
              </w:rPr>
            </w:pPr>
            <w:r w:rsidRPr="00726300">
              <w:rPr>
                <w:rFonts w:ascii="Aptos Narrow" w:eastAsia="Times New Roman" w:hAnsi="Aptos Narrow" w:cs="Times New Roman"/>
                <w:b/>
                <w:bCs/>
                <w:color w:val="000000"/>
                <w:kern w:val="0"/>
                <w:lang w:eastAsia="hr-HR"/>
                <w14:ligatures w14:val="none"/>
              </w:rPr>
              <w:t>Naziv</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2317341A" w14:textId="77777777" w:rsidR="00726300" w:rsidRPr="00726300" w:rsidRDefault="00726300" w:rsidP="00726300">
            <w:pPr>
              <w:spacing w:after="0" w:line="240" w:lineRule="auto"/>
              <w:jc w:val="center"/>
              <w:rPr>
                <w:rFonts w:ascii="Aptos Narrow" w:eastAsia="Times New Roman" w:hAnsi="Aptos Narrow" w:cs="Times New Roman"/>
                <w:b/>
                <w:bCs/>
                <w:color w:val="000000"/>
                <w:kern w:val="0"/>
                <w:lang w:eastAsia="hr-HR"/>
                <w14:ligatures w14:val="none"/>
              </w:rPr>
            </w:pPr>
            <w:r w:rsidRPr="00726300">
              <w:rPr>
                <w:rFonts w:ascii="Aptos Narrow" w:eastAsia="Times New Roman" w:hAnsi="Aptos Narrow" w:cs="Times New Roman"/>
                <w:b/>
                <w:bCs/>
                <w:color w:val="000000"/>
                <w:kern w:val="0"/>
                <w:lang w:eastAsia="hr-HR"/>
                <w14:ligatures w14:val="none"/>
              </w:rPr>
              <w:t>Planirano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4C368FF4" w14:textId="77777777" w:rsidR="00726300" w:rsidRPr="00726300" w:rsidRDefault="00726300" w:rsidP="00726300">
            <w:pPr>
              <w:spacing w:after="0" w:line="240" w:lineRule="auto"/>
              <w:jc w:val="center"/>
              <w:rPr>
                <w:rFonts w:ascii="Aptos Narrow" w:eastAsia="Times New Roman" w:hAnsi="Aptos Narrow" w:cs="Times New Roman"/>
                <w:b/>
                <w:bCs/>
                <w:color w:val="000000"/>
                <w:kern w:val="0"/>
                <w:lang w:eastAsia="hr-HR"/>
                <w14:ligatures w14:val="none"/>
              </w:rPr>
            </w:pPr>
            <w:r w:rsidRPr="00726300">
              <w:rPr>
                <w:rFonts w:ascii="Aptos Narrow" w:eastAsia="Times New Roman" w:hAnsi="Aptos Narrow" w:cs="Times New Roman"/>
                <w:b/>
                <w:bCs/>
                <w:color w:val="000000"/>
                <w:kern w:val="0"/>
                <w:lang w:eastAsia="hr-HR"/>
                <w14:ligatures w14:val="none"/>
              </w:rPr>
              <w:t>Promjena iznos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643D5A8E" w14:textId="77777777" w:rsidR="00726300" w:rsidRPr="00726300" w:rsidRDefault="00726300" w:rsidP="00726300">
            <w:pPr>
              <w:spacing w:after="0" w:line="240" w:lineRule="auto"/>
              <w:jc w:val="center"/>
              <w:rPr>
                <w:rFonts w:ascii="Aptos Narrow" w:eastAsia="Times New Roman" w:hAnsi="Aptos Narrow" w:cs="Times New Roman"/>
                <w:b/>
                <w:bCs/>
                <w:color w:val="000000"/>
                <w:kern w:val="0"/>
                <w:lang w:eastAsia="hr-HR"/>
                <w14:ligatures w14:val="none"/>
              </w:rPr>
            </w:pPr>
            <w:r w:rsidRPr="00726300">
              <w:rPr>
                <w:rFonts w:ascii="Aptos Narrow" w:eastAsia="Times New Roman" w:hAnsi="Aptos Narrow" w:cs="Times New Roman"/>
                <w:b/>
                <w:bCs/>
                <w:color w:val="000000"/>
                <w:kern w:val="0"/>
                <w:lang w:eastAsia="hr-HR"/>
                <w14:ligatures w14:val="none"/>
              </w:rPr>
              <w:t>Promjena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20C7EE67" w14:textId="77777777" w:rsidR="00726300" w:rsidRPr="00726300" w:rsidRDefault="00726300" w:rsidP="00726300">
            <w:pPr>
              <w:spacing w:after="0" w:line="240" w:lineRule="auto"/>
              <w:jc w:val="center"/>
              <w:rPr>
                <w:rFonts w:ascii="Aptos Narrow" w:eastAsia="Times New Roman" w:hAnsi="Aptos Narrow" w:cs="Times New Roman"/>
                <w:b/>
                <w:bCs/>
                <w:color w:val="000000"/>
                <w:kern w:val="0"/>
                <w:lang w:eastAsia="hr-HR"/>
                <w14:ligatures w14:val="none"/>
              </w:rPr>
            </w:pPr>
            <w:r w:rsidRPr="00726300">
              <w:rPr>
                <w:rFonts w:ascii="Aptos Narrow" w:eastAsia="Times New Roman" w:hAnsi="Aptos Narrow" w:cs="Times New Roman"/>
                <w:b/>
                <w:bCs/>
                <w:color w:val="000000"/>
                <w:kern w:val="0"/>
                <w:lang w:eastAsia="hr-HR"/>
                <w14:ligatures w14:val="none"/>
              </w:rPr>
              <w:t>Novi iznos</w:t>
            </w:r>
          </w:p>
        </w:tc>
      </w:tr>
      <w:tr w:rsidR="00726300" w:rsidRPr="00726300" w14:paraId="792FAEF9" w14:textId="77777777" w:rsidTr="0072630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28EF19" w14:textId="77777777" w:rsidR="00726300" w:rsidRPr="00726300" w:rsidRDefault="00726300" w:rsidP="00726300">
            <w:pPr>
              <w:spacing w:after="0" w:line="240" w:lineRule="auto"/>
              <w:jc w:val="center"/>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1</w:t>
            </w:r>
          </w:p>
        </w:tc>
        <w:tc>
          <w:tcPr>
            <w:tcW w:w="0" w:type="auto"/>
            <w:tcBorders>
              <w:top w:val="nil"/>
              <w:left w:val="nil"/>
              <w:bottom w:val="single" w:sz="4" w:space="0" w:color="auto"/>
              <w:right w:val="single" w:sz="4" w:space="0" w:color="auto"/>
            </w:tcBorders>
            <w:shd w:val="clear" w:color="auto" w:fill="auto"/>
            <w:noWrap/>
            <w:vAlign w:val="bottom"/>
            <w:hideMark/>
          </w:tcPr>
          <w:p w14:paraId="19694DBA" w14:textId="77777777" w:rsidR="00726300" w:rsidRPr="00726300" w:rsidRDefault="00726300" w:rsidP="00726300">
            <w:pPr>
              <w:spacing w:after="0" w:line="240" w:lineRule="auto"/>
              <w:jc w:val="center"/>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2</w:t>
            </w:r>
          </w:p>
        </w:tc>
        <w:tc>
          <w:tcPr>
            <w:tcW w:w="0" w:type="auto"/>
            <w:tcBorders>
              <w:top w:val="nil"/>
              <w:left w:val="nil"/>
              <w:bottom w:val="single" w:sz="4" w:space="0" w:color="auto"/>
              <w:right w:val="single" w:sz="4" w:space="0" w:color="auto"/>
            </w:tcBorders>
            <w:shd w:val="clear" w:color="auto" w:fill="auto"/>
            <w:noWrap/>
            <w:vAlign w:val="bottom"/>
            <w:hideMark/>
          </w:tcPr>
          <w:p w14:paraId="77D7A285" w14:textId="77777777" w:rsidR="00726300" w:rsidRPr="00726300" w:rsidRDefault="00726300" w:rsidP="00726300">
            <w:pPr>
              <w:spacing w:after="0" w:line="240" w:lineRule="auto"/>
              <w:jc w:val="center"/>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3</w:t>
            </w:r>
          </w:p>
        </w:tc>
        <w:tc>
          <w:tcPr>
            <w:tcW w:w="0" w:type="auto"/>
            <w:tcBorders>
              <w:top w:val="nil"/>
              <w:left w:val="nil"/>
              <w:bottom w:val="single" w:sz="4" w:space="0" w:color="auto"/>
              <w:right w:val="single" w:sz="4" w:space="0" w:color="auto"/>
            </w:tcBorders>
            <w:shd w:val="clear" w:color="auto" w:fill="auto"/>
            <w:noWrap/>
            <w:vAlign w:val="bottom"/>
            <w:hideMark/>
          </w:tcPr>
          <w:p w14:paraId="2682D33C" w14:textId="77777777" w:rsidR="00726300" w:rsidRPr="00726300" w:rsidRDefault="00726300" w:rsidP="00726300">
            <w:pPr>
              <w:spacing w:after="0" w:line="240" w:lineRule="auto"/>
              <w:jc w:val="center"/>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4</w:t>
            </w:r>
          </w:p>
        </w:tc>
        <w:tc>
          <w:tcPr>
            <w:tcW w:w="0" w:type="auto"/>
            <w:tcBorders>
              <w:top w:val="nil"/>
              <w:left w:val="nil"/>
              <w:bottom w:val="single" w:sz="4" w:space="0" w:color="auto"/>
              <w:right w:val="single" w:sz="4" w:space="0" w:color="auto"/>
            </w:tcBorders>
            <w:shd w:val="clear" w:color="auto" w:fill="auto"/>
            <w:noWrap/>
            <w:vAlign w:val="bottom"/>
            <w:hideMark/>
          </w:tcPr>
          <w:p w14:paraId="03EE75A6" w14:textId="77777777" w:rsidR="00726300" w:rsidRPr="00726300" w:rsidRDefault="00726300" w:rsidP="00726300">
            <w:pPr>
              <w:spacing w:after="0" w:line="240" w:lineRule="auto"/>
              <w:jc w:val="center"/>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5</w:t>
            </w:r>
          </w:p>
        </w:tc>
        <w:tc>
          <w:tcPr>
            <w:tcW w:w="0" w:type="auto"/>
            <w:tcBorders>
              <w:top w:val="nil"/>
              <w:left w:val="nil"/>
              <w:bottom w:val="single" w:sz="4" w:space="0" w:color="auto"/>
              <w:right w:val="single" w:sz="4" w:space="0" w:color="auto"/>
            </w:tcBorders>
            <w:shd w:val="clear" w:color="auto" w:fill="auto"/>
            <w:noWrap/>
            <w:vAlign w:val="bottom"/>
            <w:hideMark/>
          </w:tcPr>
          <w:p w14:paraId="6E241467" w14:textId="77777777" w:rsidR="00726300" w:rsidRPr="00726300" w:rsidRDefault="00726300" w:rsidP="00726300">
            <w:pPr>
              <w:spacing w:after="0" w:line="240" w:lineRule="auto"/>
              <w:jc w:val="center"/>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6</w:t>
            </w:r>
          </w:p>
        </w:tc>
      </w:tr>
      <w:tr w:rsidR="00726300" w:rsidRPr="00726300" w14:paraId="5F771C47" w14:textId="77777777" w:rsidTr="0072630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587487" w14:textId="77777777" w:rsidR="00726300" w:rsidRPr="00726300" w:rsidRDefault="00726300" w:rsidP="00726300">
            <w:pPr>
              <w:spacing w:after="0" w:line="240" w:lineRule="auto"/>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1D7B3271" w14:textId="77777777" w:rsidR="00726300" w:rsidRPr="00726300" w:rsidRDefault="00726300" w:rsidP="00726300">
            <w:pPr>
              <w:spacing w:after="0" w:line="240" w:lineRule="auto"/>
              <w:rPr>
                <w:rFonts w:ascii="Aptos Narrow" w:eastAsia="Times New Roman" w:hAnsi="Aptos Narrow" w:cs="Times New Roman"/>
                <w:b/>
                <w:bCs/>
                <w:color w:val="000000"/>
                <w:kern w:val="0"/>
                <w:lang w:eastAsia="hr-HR"/>
                <w14:ligatures w14:val="none"/>
              </w:rPr>
            </w:pPr>
            <w:r w:rsidRPr="00726300">
              <w:rPr>
                <w:rFonts w:ascii="Aptos Narrow" w:eastAsia="Times New Roman" w:hAnsi="Aptos Narrow" w:cs="Times New Roman"/>
                <w:b/>
                <w:bCs/>
                <w:color w:val="000000"/>
                <w:kern w:val="0"/>
                <w:lang w:eastAsia="hr-HR"/>
                <w14:ligatures w14:val="none"/>
              </w:rPr>
              <w:t>UKUPNO PRIMICI</w:t>
            </w:r>
          </w:p>
        </w:tc>
        <w:tc>
          <w:tcPr>
            <w:tcW w:w="0" w:type="auto"/>
            <w:tcBorders>
              <w:top w:val="nil"/>
              <w:left w:val="nil"/>
              <w:bottom w:val="single" w:sz="4" w:space="0" w:color="auto"/>
              <w:right w:val="single" w:sz="4" w:space="0" w:color="auto"/>
            </w:tcBorders>
            <w:shd w:val="clear" w:color="auto" w:fill="auto"/>
            <w:noWrap/>
            <w:vAlign w:val="bottom"/>
            <w:hideMark/>
          </w:tcPr>
          <w:p w14:paraId="1A4AD2E6" w14:textId="77777777" w:rsidR="00726300" w:rsidRPr="00726300" w:rsidRDefault="00726300" w:rsidP="00726300">
            <w:pPr>
              <w:spacing w:after="0" w:line="240" w:lineRule="auto"/>
              <w:jc w:val="right"/>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897DB9" w14:textId="77777777" w:rsidR="00726300" w:rsidRPr="00726300" w:rsidRDefault="00726300" w:rsidP="00726300">
            <w:pPr>
              <w:spacing w:after="0" w:line="240" w:lineRule="auto"/>
              <w:jc w:val="right"/>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0,00</w:t>
            </w:r>
          </w:p>
        </w:tc>
        <w:tc>
          <w:tcPr>
            <w:tcW w:w="0" w:type="auto"/>
            <w:tcBorders>
              <w:top w:val="nil"/>
              <w:left w:val="nil"/>
              <w:bottom w:val="single" w:sz="4" w:space="0" w:color="auto"/>
              <w:right w:val="single" w:sz="4" w:space="0" w:color="auto"/>
            </w:tcBorders>
            <w:shd w:val="clear" w:color="auto" w:fill="auto"/>
            <w:noWrap/>
            <w:vAlign w:val="bottom"/>
            <w:hideMark/>
          </w:tcPr>
          <w:p w14:paraId="0CA8F694" w14:textId="77777777" w:rsidR="00726300" w:rsidRPr="00726300" w:rsidRDefault="00726300" w:rsidP="00726300">
            <w:pPr>
              <w:spacing w:after="0" w:line="240" w:lineRule="auto"/>
              <w:jc w:val="right"/>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085379" w14:textId="77777777" w:rsidR="00726300" w:rsidRPr="00726300" w:rsidRDefault="00726300" w:rsidP="00726300">
            <w:pPr>
              <w:spacing w:after="0" w:line="240" w:lineRule="auto"/>
              <w:jc w:val="right"/>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0,00</w:t>
            </w:r>
          </w:p>
        </w:tc>
      </w:tr>
      <w:tr w:rsidR="00726300" w:rsidRPr="00726300" w14:paraId="0F60E692" w14:textId="77777777" w:rsidTr="0072630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84A908" w14:textId="77777777" w:rsidR="00726300" w:rsidRPr="00726300" w:rsidRDefault="00726300" w:rsidP="00726300">
            <w:pPr>
              <w:spacing w:after="0" w:line="240" w:lineRule="auto"/>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37557E8F" w14:textId="77777777" w:rsidR="00726300" w:rsidRPr="00726300" w:rsidRDefault="00726300" w:rsidP="00726300">
            <w:pPr>
              <w:spacing w:after="0" w:line="240" w:lineRule="auto"/>
              <w:rPr>
                <w:rFonts w:ascii="Aptos Narrow" w:eastAsia="Times New Roman" w:hAnsi="Aptos Narrow" w:cs="Times New Roman"/>
                <w:b/>
                <w:bCs/>
                <w:color w:val="000000"/>
                <w:kern w:val="0"/>
                <w:lang w:eastAsia="hr-HR"/>
                <w14:ligatures w14:val="none"/>
              </w:rPr>
            </w:pPr>
            <w:r w:rsidRPr="00726300">
              <w:rPr>
                <w:rFonts w:ascii="Aptos Narrow" w:eastAsia="Times New Roman" w:hAnsi="Aptos Narrow" w:cs="Times New Roman"/>
                <w:b/>
                <w:bCs/>
                <w:color w:val="000000"/>
                <w:kern w:val="0"/>
                <w:lang w:eastAsia="hr-HR"/>
                <w14:ligatures w14:val="none"/>
              </w:rPr>
              <w:t>UKUPNO IZDACI</w:t>
            </w:r>
          </w:p>
        </w:tc>
        <w:tc>
          <w:tcPr>
            <w:tcW w:w="0" w:type="auto"/>
            <w:tcBorders>
              <w:top w:val="nil"/>
              <w:left w:val="nil"/>
              <w:bottom w:val="single" w:sz="4" w:space="0" w:color="auto"/>
              <w:right w:val="single" w:sz="4" w:space="0" w:color="auto"/>
            </w:tcBorders>
            <w:shd w:val="clear" w:color="auto" w:fill="auto"/>
            <w:noWrap/>
            <w:vAlign w:val="bottom"/>
            <w:hideMark/>
          </w:tcPr>
          <w:p w14:paraId="65E50817" w14:textId="77777777" w:rsidR="00726300" w:rsidRPr="00726300" w:rsidRDefault="00726300" w:rsidP="00726300">
            <w:pPr>
              <w:spacing w:after="0" w:line="240" w:lineRule="auto"/>
              <w:jc w:val="right"/>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0,00</w:t>
            </w:r>
          </w:p>
        </w:tc>
        <w:tc>
          <w:tcPr>
            <w:tcW w:w="0" w:type="auto"/>
            <w:tcBorders>
              <w:top w:val="nil"/>
              <w:left w:val="nil"/>
              <w:bottom w:val="single" w:sz="4" w:space="0" w:color="auto"/>
              <w:right w:val="single" w:sz="4" w:space="0" w:color="auto"/>
            </w:tcBorders>
            <w:shd w:val="clear" w:color="auto" w:fill="auto"/>
            <w:noWrap/>
            <w:vAlign w:val="bottom"/>
            <w:hideMark/>
          </w:tcPr>
          <w:p w14:paraId="1E7459E3" w14:textId="77777777" w:rsidR="00726300" w:rsidRPr="00726300" w:rsidRDefault="00726300" w:rsidP="00726300">
            <w:pPr>
              <w:spacing w:after="0" w:line="240" w:lineRule="auto"/>
              <w:jc w:val="right"/>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A912C8" w14:textId="77777777" w:rsidR="00726300" w:rsidRPr="00726300" w:rsidRDefault="00726300" w:rsidP="00726300">
            <w:pPr>
              <w:spacing w:after="0" w:line="240" w:lineRule="auto"/>
              <w:jc w:val="right"/>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0,00</w:t>
            </w:r>
          </w:p>
        </w:tc>
        <w:tc>
          <w:tcPr>
            <w:tcW w:w="0" w:type="auto"/>
            <w:tcBorders>
              <w:top w:val="nil"/>
              <w:left w:val="nil"/>
              <w:bottom w:val="single" w:sz="4" w:space="0" w:color="auto"/>
              <w:right w:val="single" w:sz="4" w:space="0" w:color="auto"/>
            </w:tcBorders>
            <w:shd w:val="clear" w:color="auto" w:fill="auto"/>
            <w:noWrap/>
            <w:vAlign w:val="bottom"/>
            <w:hideMark/>
          </w:tcPr>
          <w:p w14:paraId="21428123" w14:textId="77777777" w:rsidR="00726300" w:rsidRPr="00726300" w:rsidRDefault="00726300" w:rsidP="00726300">
            <w:pPr>
              <w:spacing w:after="0" w:line="240" w:lineRule="auto"/>
              <w:jc w:val="right"/>
              <w:rPr>
                <w:rFonts w:ascii="Aptos Narrow" w:eastAsia="Times New Roman" w:hAnsi="Aptos Narrow" w:cs="Times New Roman"/>
                <w:color w:val="000000"/>
                <w:kern w:val="0"/>
                <w:lang w:eastAsia="hr-HR"/>
                <w14:ligatures w14:val="none"/>
              </w:rPr>
            </w:pPr>
            <w:r w:rsidRPr="00726300">
              <w:rPr>
                <w:rFonts w:ascii="Aptos Narrow" w:eastAsia="Times New Roman" w:hAnsi="Aptos Narrow" w:cs="Times New Roman"/>
                <w:color w:val="000000"/>
                <w:kern w:val="0"/>
                <w:lang w:eastAsia="hr-HR"/>
                <w14:ligatures w14:val="none"/>
              </w:rPr>
              <w:t>0,00</w:t>
            </w:r>
          </w:p>
        </w:tc>
      </w:tr>
    </w:tbl>
    <w:p w14:paraId="1052B5A9" w14:textId="77777777" w:rsidR="00614FCD" w:rsidRDefault="00614FCD" w:rsidP="00614FCD">
      <w:pPr>
        <w:jc w:val="center"/>
        <w:rPr>
          <w:b/>
          <w:bCs/>
        </w:rPr>
      </w:pPr>
    </w:p>
    <w:p w14:paraId="50A4BFDA" w14:textId="77777777" w:rsidR="00726300" w:rsidRDefault="00726300" w:rsidP="00614FCD">
      <w:pPr>
        <w:jc w:val="center"/>
        <w:rPr>
          <w:b/>
          <w:bCs/>
        </w:rPr>
      </w:pPr>
    </w:p>
    <w:p w14:paraId="2F819524" w14:textId="66A1DBBC" w:rsidR="00726300" w:rsidRDefault="00726300" w:rsidP="00726300">
      <w:pPr>
        <w:jc w:val="center"/>
        <w:rPr>
          <w:b/>
          <w:bCs/>
          <w:sz w:val="26"/>
          <w:szCs w:val="26"/>
        </w:rPr>
      </w:pPr>
      <w:r w:rsidRPr="00726300">
        <w:rPr>
          <w:b/>
          <w:bCs/>
          <w:sz w:val="26"/>
          <w:szCs w:val="26"/>
        </w:rPr>
        <w:t>II. POSEBNI DIO</w:t>
      </w:r>
    </w:p>
    <w:p w14:paraId="0CE2A060" w14:textId="77777777" w:rsidR="00726300" w:rsidRDefault="00726300" w:rsidP="00726300">
      <w:pPr>
        <w:jc w:val="center"/>
        <w:rPr>
          <w:b/>
          <w:bCs/>
          <w:sz w:val="26"/>
          <w:szCs w:val="26"/>
        </w:rPr>
      </w:pPr>
    </w:p>
    <w:tbl>
      <w:tblPr>
        <w:tblW w:w="0" w:type="auto"/>
        <w:tblLook w:val="04A0" w:firstRow="1" w:lastRow="0" w:firstColumn="1" w:lastColumn="0" w:noHBand="0" w:noVBand="1"/>
      </w:tblPr>
      <w:tblGrid>
        <w:gridCol w:w="1212"/>
        <w:gridCol w:w="2595"/>
        <w:gridCol w:w="1141"/>
        <w:gridCol w:w="1608"/>
        <w:gridCol w:w="1382"/>
        <w:gridCol w:w="1134"/>
      </w:tblGrid>
      <w:tr w:rsidR="00726300" w:rsidRPr="00726300" w14:paraId="1BA4D250" w14:textId="77777777" w:rsidTr="00726300">
        <w:trPr>
          <w:trHeight w:val="300"/>
        </w:trPr>
        <w:tc>
          <w:tcPr>
            <w:tcW w:w="0" w:type="auto"/>
            <w:tcBorders>
              <w:top w:val="single" w:sz="4" w:space="0" w:color="000000"/>
              <w:left w:val="nil"/>
              <w:bottom w:val="single" w:sz="4" w:space="0" w:color="000000"/>
              <w:right w:val="nil"/>
            </w:tcBorders>
            <w:shd w:val="clear" w:color="auto" w:fill="auto"/>
            <w:vAlign w:val="center"/>
            <w:hideMark/>
          </w:tcPr>
          <w:p w14:paraId="5BEBC6F3"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BROJ KONTA</w:t>
            </w:r>
          </w:p>
        </w:tc>
        <w:tc>
          <w:tcPr>
            <w:tcW w:w="0" w:type="auto"/>
            <w:tcBorders>
              <w:top w:val="single" w:sz="4" w:space="0" w:color="000000"/>
              <w:left w:val="nil"/>
              <w:bottom w:val="single" w:sz="4" w:space="0" w:color="000000"/>
              <w:right w:val="nil"/>
            </w:tcBorders>
            <w:shd w:val="clear" w:color="auto" w:fill="auto"/>
            <w:vAlign w:val="center"/>
            <w:hideMark/>
          </w:tcPr>
          <w:p w14:paraId="7F3C4512"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VRSTA RASHODA / IZDATAKA</w:t>
            </w:r>
          </w:p>
        </w:tc>
        <w:tc>
          <w:tcPr>
            <w:tcW w:w="0" w:type="auto"/>
            <w:tcBorders>
              <w:top w:val="single" w:sz="4" w:space="0" w:color="000000"/>
              <w:left w:val="nil"/>
              <w:bottom w:val="single" w:sz="4" w:space="0" w:color="000000"/>
              <w:right w:val="nil"/>
            </w:tcBorders>
            <w:shd w:val="clear" w:color="auto" w:fill="auto"/>
            <w:vAlign w:val="center"/>
            <w:hideMark/>
          </w:tcPr>
          <w:p w14:paraId="4632B9DA"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PLANIRANO</w:t>
            </w:r>
          </w:p>
        </w:tc>
        <w:tc>
          <w:tcPr>
            <w:tcW w:w="0" w:type="auto"/>
            <w:tcBorders>
              <w:top w:val="single" w:sz="4" w:space="0" w:color="000000"/>
              <w:left w:val="nil"/>
              <w:bottom w:val="single" w:sz="4" w:space="0" w:color="000000"/>
              <w:right w:val="nil"/>
            </w:tcBorders>
            <w:shd w:val="clear" w:color="auto" w:fill="auto"/>
            <w:vAlign w:val="center"/>
            <w:hideMark/>
          </w:tcPr>
          <w:p w14:paraId="2310B2D8"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PROMJENA IZNOS</w:t>
            </w:r>
          </w:p>
        </w:tc>
        <w:tc>
          <w:tcPr>
            <w:tcW w:w="0" w:type="auto"/>
            <w:tcBorders>
              <w:top w:val="single" w:sz="4" w:space="0" w:color="000000"/>
              <w:left w:val="nil"/>
              <w:bottom w:val="single" w:sz="4" w:space="0" w:color="000000"/>
              <w:right w:val="nil"/>
            </w:tcBorders>
            <w:shd w:val="clear" w:color="auto" w:fill="auto"/>
            <w:vAlign w:val="center"/>
            <w:hideMark/>
          </w:tcPr>
          <w:p w14:paraId="52A9C95B"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PROMJENA (%)</w:t>
            </w:r>
          </w:p>
        </w:tc>
        <w:tc>
          <w:tcPr>
            <w:tcW w:w="0" w:type="auto"/>
            <w:tcBorders>
              <w:top w:val="single" w:sz="4" w:space="0" w:color="000000"/>
              <w:left w:val="nil"/>
              <w:bottom w:val="single" w:sz="4" w:space="0" w:color="000000"/>
              <w:right w:val="nil"/>
            </w:tcBorders>
            <w:shd w:val="clear" w:color="auto" w:fill="auto"/>
            <w:vAlign w:val="center"/>
            <w:hideMark/>
          </w:tcPr>
          <w:p w14:paraId="569E8D6F"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NOVI IZNOS</w:t>
            </w:r>
          </w:p>
        </w:tc>
      </w:tr>
      <w:tr w:rsidR="00726300" w:rsidRPr="00726300" w14:paraId="502CC2F0" w14:textId="77777777" w:rsidTr="00726300">
        <w:trPr>
          <w:trHeight w:val="300"/>
        </w:trPr>
        <w:tc>
          <w:tcPr>
            <w:tcW w:w="0" w:type="auto"/>
            <w:tcBorders>
              <w:top w:val="nil"/>
              <w:left w:val="nil"/>
              <w:bottom w:val="nil"/>
              <w:right w:val="nil"/>
            </w:tcBorders>
            <w:shd w:val="clear" w:color="696969" w:fill="696969"/>
            <w:vAlign w:val="center"/>
            <w:hideMark/>
          </w:tcPr>
          <w:p w14:paraId="1D250BA0" w14:textId="77777777" w:rsidR="00726300" w:rsidRPr="00726300" w:rsidRDefault="00726300" w:rsidP="00726300">
            <w:pPr>
              <w:spacing w:after="0" w:line="240" w:lineRule="auto"/>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 </w:t>
            </w:r>
          </w:p>
        </w:tc>
        <w:tc>
          <w:tcPr>
            <w:tcW w:w="0" w:type="auto"/>
            <w:tcBorders>
              <w:top w:val="nil"/>
              <w:left w:val="nil"/>
              <w:bottom w:val="nil"/>
              <w:right w:val="nil"/>
            </w:tcBorders>
            <w:shd w:val="clear" w:color="696969" w:fill="696969"/>
            <w:vAlign w:val="center"/>
            <w:hideMark/>
          </w:tcPr>
          <w:p w14:paraId="313BB452" w14:textId="77777777" w:rsidR="00726300" w:rsidRPr="00726300" w:rsidRDefault="00726300" w:rsidP="00726300">
            <w:pPr>
              <w:spacing w:after="0" w:line="240" w:lineRule="auto"/>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SVEUKUPNO RASHODI / IZDACI</w:t>
            </w:r>
          </w:p>
        </w:tc>
        <w:tc>
          <w:tcPr>
            <w:tcW w:w="0" w:type="auto"/>
            <w:tcBorders>
              <w:top w:val="nil"/>
              <w:left w:val="nil"/>
              <w:bottom w:val="nil"/>
              <w:right w:val="nil"/>
            </w:tcBorders>
            <w:shd w:val="clear" w:color="696969" w:fill="696969"/>
            <w:vAlign w:val="center"/>
            <w:hideMark/>
          </w:tcPr>
          <w:p w14:paraId="5A81744C" w14:textId="77777777"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211.000,00</w:t>
            </w:r>
          </w:p>
        </w:tc>
        <w:tc>
          <w:tcPr>
            <w:tcW w:w="0" w:type="auto"/>
            <w:tcBorders>
              <w:top w:val="nil"/>
              <w:left w:val="nil"/>
              <w:bottom w:val="nil"/>
              <w:right w:val="nil"/>
            </w:tcBorders>
            <w:shd w:val="clear" w:color="696969" w:fill="696969"/>
            <w:vAlign w:val="center"/>
            <w:hideMark/>
          </w:tcPr>
          <w:p w14:paraId="33575E87" w14:textId="233D1DFA"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14.8</w:t>
            </w:r>
            <w:r w:rsidR="00B362F0">
              <w:rPr>
                <w:rFonts w:ascii="Arial" w:eastAsia="Times New Roman" w:hAnsi="Arial" w:cs="Arial"/>
                <w:b/>
                <w:bCs/>
                <w:color w:val="FFFFFF"/>
                <w:kern w:val="0"/>
                <w:sz w:val="16"/>
                <w:szCs w:val="16"/>
                <w:lang w:eastAsia="hr-HR"/>
                <w14:ligatures w14:val="none"/>
              </w:rPr>
              <w:t>71</w:t>
            </w:r>
            <w:r w:rsidRPr="00726300">
              <w:rPr>
                <w:rFonts w:ascii="Arial" w:eastAsia="Times New Roman" w:hAnsi="Arial" w:cs="Arial"/>
                <w:b/>
                <w:bCs/>
                <w:color w:val="FFFFFF"/>
                <w:kern w:val="0"/>
                <w:sz w:val="16"/>
                <w:szCs w:val="16"/>
                <w:lang w:eastAsia="hr-HR"/>
                <w14:ligatures w14:val="none"/>
              </w:rPr>
              <w:t>,</w:t>
            </w:r>
            <w:r w:rsidR="00B362F0">
              <w:rPr>
                <w:rFonts w:ascii="Arial" w:eastAsia="Times New Roman" w:hAnsi="Arial" w:cs="Arial"/>
                <w:b/>
                <w:bCs/>
                <w:color w:val="FFFFFF"/>
                <w:kern w:val="0"/>
                <w:sz w:val="16"/>
                <w:szCs w:val="16"/>
                <w:lang w:eastAsia="hr-HR"/>
                <w14:ligatures w14:val="none"/>
              </w:rPr>
              <w:t>64</w:t>
            </w:r>
          </w:p>
        </w:tc>
        <w:tc>
          <w:tcPr>
            <w:tcW w:w="0" w:type="auto"/>
            <w:tcBorders>
              <w:top w:val="nil"/>
              <w:left w:val="nil"/>
              <w:bottom w:val="nil"/>
              <w:right w:val="nil"/>
            </w:tcBorders>
            <w:shd w:val="clear" w:color="696969" w:fill="696969"/>
            <w:vAlign w:val="center"/>
            <w:hideMark/>
          </w:tcPr>
          <w:p w14:paraId="39D22F7E" w14:textId="6B2E3AA0"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7,0</w:t>
            </w:r>
            <w:r w:rsidR="00563C16">
              <w:rPr>
                <w:rFonts w:ascii="Arial" w:eastAsia="Times New Roman" w:hAnsi="Arial" w:cs="Arial"/>
                <w:b/>
                <w:bCs/>
                <w:color w:val="FFFFFF"/>
                <w:kern w:val="0"/>
                <w:sz w:val="16"/>
                <w:szCs w:val="16"/>
                <w:lang w:eastAsia="hr-HR"/>
                <w14:ligatures w14:val="none"/>
              </w:rPr>
              <w:t>5</w:t>
            </w:r>
          </w:p>
        </w:tc>
        <w:tc>
          <w:tcPr>
            <w:tcW w:w="0" w:type="auto"/>
            <w:tcBorders>
              <w:top w:val="nil"/>
              <w:left w:val="nil"/>
              <w:bottom w:val="nil"/>
              <w:right w:val="nil"/>
            </w:tcBorders>
            <w:shd w:val="clear" w:color="696969" w:fill="696969"/>
            <w:vAlign w:val="center"/>
            <w:hideMark/>
          </w:tcPr>
          <w:p w14:paraId="4F74D56E" w14:textId="6BA27292"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225.8</w:t>
            </w:r>
            <w:r w:rsidR="00B362F0">
              <w:rPr>
                <w:rFonts w:ascii="Arial" w:eastAsia="Times New Roman" w:hAnsi="Arial" w:cs="Arial"/>
                <w:b/>
                <w:bCs/>
                <w:color w:val="FFFFFF"/>
                <w:kern w:val="0"/>
                <w:sz w:val="16"/>
                <w:szCs w:val="16"/>
                <w:lang w:eastAsia="hr-HR"/>
                <w14:ligatures w14:val="none"/>
              </w:rPr>
              <w:t>71,64</w:t>
            </w:r>
          </w:p>
        </w:tc>
      </w:tr>
      <w:tr w:rsidR="00726300" w:rsidRPr="00726300" w14:paraId="7C087D2B" w14:textId="77777777" w:rsidTr="00726300">
        <w:trPr>
          <w:trHeight w:val="300"/>
        </w:trPr>
        <w:tc>
          <w:tcPr>
            <w:tcW w:w="0" w:type="auto"/>
            <w:tcBorders>
              <w:top w:val="nil"/>
              <w:left w:val="nil"/>
              <w:bottom w:val="nil"/>
              <w:right w:val="nil"/>
            </w:tcBorders>
            <w:shd w:val="clear" w:color="FFFFFF" w:fill="FFFFFF"/>
            <w:vAlign w:val="center"/>
            <w:hideMark/>
          </w:tcPr>
          <w:p w14:paraId="603F5331"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1.</w:t>
            </w:r>
          </w:p>
        </w:tc>
        <w:tc>
          <w:tcPr>
            <w:tcW w:w="0" w:type="auto"/>
            <w:tcBorders>
              <w:top w:val="nil"/>
              <w:left w:val="nil"/>
              <w:bottom w:val="nil"/>
              <w:right w:val="nil"/>
            </w:tcBorders>
            <w:shd w:val="clear" w:color="FFFFFF" w:fill="FFFFFF"/>
            <w:vAlign w:val="center"/>
            <w:hideMark/>
          </w:tcPr>
          <w:p w14:paraId="78676F1D"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OPĆI PRIHODI I PRIMICI</w:t>
            </w:r>
          </w:p>
        </w:tc>
        <w:tc>
          <w:tcPr>
            <w:tcW w:w="0" w:type="auto"/>
            <w:tcBorders>
              <w:top w:val="nil"/>
              <w:left w:val="nil"/>
              <w:bottom w:val="nil"/>
              <w:right w:val="nil"/>
            </w:tcBorders>
            <w:shd w:val="clear" w:color="FFFFFF" w:fill="FFFFFF"/>
            <w:vAlign w:val="center"/>
            <w:hideMark/>
          </w:tcPr>
          <w:p w14:paraId="331EB674"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167.000,00</w:t>
            </w:r>
          </w:p>
        </w:tc>
        <w:tc>
          <w:tcPr>
            <w:tcW w:w="0" w:type="auto"/>
            <w:tcBorders>
              <w:top w:val="nil"/>
              <w:left w:val="nil"/>
              <w:bottom w:val="nil"/>
              <w:right w:val="nil"/>
            </w:tcBorders>
            <w:shd w:val="clear" w:color="FFFFFF" w:fill="FFFFFF"/>
            <w:vAlign w:val="center"/>
            <w:hideMark/>
          </w:tcPr>
          <w:p w14:paraId="3C4A50F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c>
          <w:tcPr>
            <w:tcW w:w="0" w:type="auto"/>
            <w:tcBorders>
              <w:top w:val="nil"/>
              <w:left w:val="nil"/>
              <w:bottom w:val="nil"/>
              <w:right w:val="nil"/>
            </w:tcBorders>
            <w:shd w:val="clear" w:color="FFFFFF" w:fill="FFFFFF"/>
            <w:vAlign w:val="center"/>
            <w:hideMark/>
          </w:tcPr>
          <w:p w14:paraId="0A11D361"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0,60</w:t>
            </w:r>
          </w:p>
        </w:tc>
        <w:tc>
          <w:tcPr>
            <w:tcW w:w="0" w:type="auto"/>
            <w:tcBorders>
              <w:top w:val="nil"/>
              <w:left w:val="nil"/>
              <w:bottom w:val="nil"/>
              <w:right w:val="nil"/>
            </w:tcBorders>
            <w:shd w:val="clear" w:color="FFFFFF" w:fill="FFFFFF"/>
            <w:vAlign w:val="center"/>
            <w:hideMark/>
          </w:tcPr>
          <w:p w14:paraId="68E6DF11"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168.000,00</w:t>
            </w:r>
          </w:p>
        </w:tc>
      </w:tr>
      <w:tr w:rsidR="00726300" w:rsidRPr="00726300" w14:paraId="7388D552" w14:textId="77777777" w:rsidTr="00726300">
        <w:trPr>
          <w:trHeight w:val="300"/>
        </w:trPr>
        <w:tc>
          <w:tcPr>
            <w:tcW w:w="0" w:type="auto"/>
            <w:tcBorders>
              <w:top w:val="nil"/>
              <w:left w:val="nil"/>
              <w:bottom w:val="nil"/>
              <w:right w:val="nil"/>
            </w:tcBorders>
            <w:shd w:val="clear" w:color="FFFFFF" w:fill="FFFFFF"/>
            <w:vAlign w:val="center"/>
            <w:hideMark/>
          </w:tcPr>
          <w:p w14:paraId="6CB6CD55"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3.</w:t>
            </w:r>
          </w:p>
        </w:tc>
        <w:tc>
          <w:tcPr>
            <w:tcW w:w="0" w:type="auto"/>
            <w:tcBorders>
              <w:top w:val="nil"/>
              <w:left w:val="nil"/>
              <w:bottom w:val="nil"/>
              <w:right w:val="nil"/>
            </w:tcBorders>
            <w:shd w:val="clear" w:color="FFFFFF" w:fill="FFFFFF"/>
            <w:vAlign w:val="center"/>
            <w:hideMark/>
          </w:tcPr>
          <w:p w14:paraId="3BF039AE"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VLASTITI PRIHODI</w:t>
            </w:r>
          </w:p>
        </w:tc>
        <w:tc>
          <w:tcPr>
            <w:tcW w:w="0" w:type="auto"/>
            <w:tcBorders>
              <w:top w:val="nil"/>
              <w:left w:val="nil"/>
              <w:bottom w:val="nil"/>
              <w:right w:val="nil"/>
            </w:tcBorders>
            <w:shd w:val="clear" w:color="FFFFFF" w:fill="FFFFFF"/>
            <w:vAlign w:val="center"/>
            <w:hideMark/>
          </w:tcPr>
          <w:p w14:paraId="09E18F2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21.000,00</w:t>
            </w:r>
          </w:p>
        </w:tc>
        <w:tc>
          <w:tcPr>
            <w:tcW w:w="0" w:type="auto"/>
            <w:tcBorders>
              <w:top w:val="nil"/>
              <w:left w:val="nil"/>
              <w:bottom w:val="nil"/>
              <w:right w:val="nil"/>
            </w:tcBorders>
            <w:shd w:val="clear" w:color="FFFFFF" w:fill="FFFFFF"/>
            <w:vAlign w:val="center"/>
            <w:hideMark/>
          </w:tcPr>
          <w:p w14:paraId="2D3E3EFC" w14:textId="263ED001"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4.4</w:t>
            </w:r>
            <w:r w:rsidR="00B362F0">
              <w:rPr>
                <w:rFonts w:ascii="Arial" w:eastAsia="Times New Roman" w:hAnsi="Arial" w:cs="Arial"/>
                <w:b/>
                <w:bCs/>
                <w:color w:val="000000"/>
                <w:kern w:val="0"/>
                <w:sz w:val="16"/>
                <w:szCs w:val="16"/>
                <w:lang w:eastAsia="hr-HR"/>
                <w14:ligatures w14:val="none"/>
              </w:rPr>
              <w:t>71</w:t>
            </w:r>
            <w:r w:rsidRPr="00726300">
              <w:rPr>
                <w:rFonts w:ascii="Arial" w:eastAsia="Times New Roman" w:hAnsi="Arial" w:cs="Arial"/>
                <w:b/>
                <w:bCs/>
                <w:color w:val="000000"/>
                <w:kern w:val="0"/>
                <w:sz w:val="16"/>
                <w:szCs w:val="16"/>
                <w:lang w:eastAsia="hr-HR"/>
                <w14:ligatures w14:val="none"/>
              </w:rPr>
              <w:t>,</w:t>
            </w:r>
            <w:r w:rsidR="00B362F0">
              <w:rPr>
                <w:rFonts w:ascii="Arial" w:eastAsia="Times New Roman" w:hAnsi="Arial" w:cs="Arial"/>
                <w:b/>
                <w:bCs/>
                <w:color w:val="000000"/>
                <w:kern w:val="0"/>
                <w:sz w:val="16"/>
                <w:szCs w:val="16"/>
                <w:lang w:eastAsia="hr-HR"/>
                <w14:ligatures w14:val="none"/>
              </w:rPr>
              <w:t>64</w:t>
            </w:r>
          </w:p>
        </w:tc>
        <w:tc>
          <w:tcPr>
            <w:tcW w:w="0" w:type="auto"/>
            <w:tcBorders>
              <w:top w:val="nil"/>
              <w:left w:val="nil"/>
              <w:bottom w:val="nil"/>
              <w:right w:val="nil"/>
            </w:tcBorders>
            <w:shd w:val="clear" w:color="FFFFFF" w:fill="FFFFFF"/>
            <w:vAlign w:val="center"/>
            <w:hideMark/>
          </w:tcPr>
          <w:p w14:paraId="480325A2" w14:textId="094B2482"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21,</w:t>
            </w:r>
            <w:r w:rsidR="00B362F0">
              <w:rPr>
                <w:rFonts w:ascii="Arial" w:eastAsia="Times New Roman" w:hAnsi="Arial" w:cs="Arial"/>
                <w:b/>
                <w:bCs/>
                <w:color w:val="000000"/>
                <w:kern w:val="0"/>
                <w:sz w:val="16"/>
                <w:szCs w:val="16"/>
                <w:lang w:eastAsia="hr-HR"/>
                <w14:ligatures w14:val="none"/>
              </w:rPr>
              <w:t>29</w:t>
            </w:r>
          </w:p>
        </w:tc>
        <w:tc>
          <w:tcPr>
            <w:tcW w:w="0" w:type="auto"/>
            <w:tcBorders>
              <w:top w:val="nil"/>
              <w:left w:val="nil"/>
              <w:bottom w:val="nil"/>
              <w:right w:val="nil"/>
            </w:tcBorders>
            <w:shd w:val="clear" w:color="FFFFFF" w:fill="FFFFFF"/>
            <w:vAlign w:val="center"/>
            <w:hideMark/>
          </w:tcPr>
          <w:p w14:paraId="3BC79AC2" w14:textId="6C6BD025"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25.4</w:t>
            </w:r>
            <w:r w:rsidR="00B362F0">
              <w:rPr>
                <w:rFonts w:ascii="Arial" w:eastAsia="Times New Roman" w:hAnsi="Arial" w:cs="Arial"/>
                <w:b/>
                <w:bCs/>
                <w:color w:val="000000"/>
                <w:kern w:val="0"/>
                <w:sz w:val="16"/>
                <w:szCs w:val="16"/>
                <w:lang w:eastAsia="hr-HR"/>
                <w14:ligatures w14:val="none"/>
              </w:rPr>
              <w:t>71</w:t>
            </w:r>
            <w:r w:rsidRPr="00726300">
              <w:rPr>
                <w:rFonts w:ascii="Arial" w:eastAsia="Times New Roman" w:hAnsi="Arial" w:cs="Arial"/>
                <w:b/>
                <w:bCs/>
                <w:color w:val="000000"/>
                <w:kern w:val="0"/>
                <w:sz w:val="16"/>
                <w:szCs w:val="16"/>
                <w:lang w:eastAsia="hr-HR"/>
                <w14:ligatures w14:val="none"/>
              </w:rPr>
              <w:t>,</w:t>
            </w:r>
            <w:r w:rsidR="00B362F0">
              <w:rPr>
                <w:rFonts w:ascii="Arial" w:eastAsia="Times New Roman" w:hAnsi="Arial" w:cs="Arial"/>
                <w:b/>
                <w:bCs/>
                <w:color w:val="000000"/>
                <w:kern w:val="0"/>
                <w:sz w:val="16"/>
                <w:szCs w:val="16"/>
                <w:lang w:eastAsia="hr-HR"/>
                <w14:ligatures w14:val="none"/>
              </w:rPr>
              <w:t>64</w:t>
            </w:r>
          </w:p>
        </w:tc>
      </w:tr>
      <w:tr w:rsidR="00726300" w:rsidRPr="00726300" w14:paraId="172B5864" w14:textId="77777777" w:rsidTr="00726300">
        <w:trPr>
          <w:trHeight w:val="300"/>
        </w:trPr>
        <w:tc>
          <w:tcPr>
            <w:tcW w:w="0" w:type="auto"/>
            <w:tcBorders>
              <w:top w:val="nil"/>
              <w:left w:val="nil"/>
              <w:bottom w:val="nil"/>
              <w:right w:val="nil"/>
            </w:tcBorders>
            <w:shd w:val="clear" w:color="FFFFFF" w:fill="FFFFFF"/>
            <w:vAlign w:val="center"/>
            <w:hideMark/>
          </w:tcPr>
          <w:p w14:paraId="636CAA9D"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5.</w:t>
            </w:r>
          </w:p>
        </w:tc>
        <w:tc>
          <w:tcPr>
            <w:tcW w:w="0" w:type="auto"/>
            <w:tcBorders>
              <w:top w:val="nil"/>
              <w:left w:val="nil"/>
              <w:bottom w:val="nil"/>
              <w:right w:val="nil"/>
            </w:tcBorders>
            <w:shd w:val="clear" w:color="FFFFFF" w:fill="FFFFFF"/>
            <w:vAlign w:val="center"/>
            <w:hideMark/>
          </w:tcPr>
          <w:p w14:paraId="5ADA44BE"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POMOĆI</w:t>
            </w:r>
          </w:p>
        </w:tc>
        <w:tc>
          <w:tcPr>
            <w:tcW w:w="0" w:type="auto"/>
            <w:tcBorders>
              <w:top w:val="nil"/>
              <w:left w:val="nil"/>
              <w:bottom w:val="nil"/>
              <w:right w:val="nil"/>
            </w:tcBorders>
            <w:shd w:val="clear" w:color="FFFFFF" w:fill="FFFFFF"/>
            <w:vAlign w:val="center"/>
            <w:hideMark/>
          </w:tcPr>
          <w:p w14:paraId="028C0298"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20.000,00</w:t>
            </w:r>
          </w:p>
        </w:tc>
        <w:tc>
          <w:tcPr>
            <w:tcW w:w="0" w:type="auto"/>
            <w:tcBorders>
              <w:top w:val="nil"/>
              <w:left w:val="nil"/>
              <w:bottom w:val="nil"/>
              <w:right w:val="nil"/>
            </w:tcBorders>
            <w:shd w:val="clear" w:color="FFFFFF" w:fill="FFFFFF"/>
            <w:vAlign w:val="center"/>
            <w:hideMark/>
          </w:tcPr>
          <w:p w14:paraId="504C4554"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1.700,00</w:t>
            </w:r>
          </w:p>
        </w:tc>
        <w:tc>
          <w:tcPr>
            <w:tcW w:w="0" w:type="auto"/>
            <w:tcBorders>
              <w:top w:val="nil"/>
              <w:left w:val="nil"/>
              <w:bottom w:val="nil"/>
              <w:right w:val="nil"/>
            </w:tcBorders>
            <w:shd w:val="clear" w:color="FFFFFF" w:fill="FFFFFF"/>
            <w:vAlign w:val="center"/>
            <w:hideMark/>
          </w:tcPr>
          <w:p w14:paraId="190C85A1"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8,50</w:t>
            </w:r>
          </w:p>
        </w:tc>
        <w:tc>
          <w:tcPr>
            <w:tcW w:w="0" w:type="auto"/>
            <w:tcBorders>
              <w:top w:val="nil"/>
              <w:left w:val="nil"/>
              <w:bottom w:val="nil"/>
              <w:right w:val="nil"/>
            </w:tcBorders>
            <w:shd w:val="clear" w:color="FFFFFF" w:fill="FFFFFF"/>
            <w:vAlign w:val="center"/>
            <w:hideMark/>
          </w:tcPr>
          <w:p w14:paraId="106F415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21.700,00</w:t>
            </w:r>
          </w:p>
        </w:tc>
      </w:tr>
      <w:tr w:rsidR="00726300" w:rsidRPr="00726300" w14:paraId="6975C8B6" w14:textId="77777777" w:rsidTr="00726300">
        <w:trPr>
          <w:trHeight w:val="300"/>
        </w:trPr>
        <w:tc>
          <w:tcPr>
            <w:tcW w:w="0" w:type="auto"/>
            <w:tcBorders>
              <w:top w:val="nil"/>
              <w:left w:val="nil"/>
              <w:bottom w:val="nil"/>
              <w:right w:val="nil"/>
            </w:tcBorders>
            <w:shd w:val="clear" w:color="FFFFFF" w:fill="FFFFFF"/>
            <w:vAlign w:val="center"/>
            <w:hideMark/>
          </w:tcPr>
          <w:p w14:paraId="74EAB25E"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6.</w:t>
            </w:r>
          </w:p>
        </w:tc>
        <w:tc>
          <w:tcPr>
            <w:tcW w:w="0" w:type="auto"/>
            <w:tcBorders>
              <w:top w:val="nil"/>
              <w:left w:val="nil"/>
              <w:bottom w:val="nil"/>
              <w:right w:val="nil"/>
            </w:tcBorders>
            <w:shd w:val="clear" w:color="FFFFFF" w:fill="FFFFFF"/>
            <w:vAlign w:val="center"/>
            <w:hideMark/>
          </w:tcPr>
          <w:p w14:paraId="6AC9A945"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DONACIJE</w:t>
            </w:r>
          </w:p>
        </w:tc>
        <w:tc>
          <w:tcPr>
            <w:tcW w:w="0" w:type="auto"/>
            <w:tcBorders>
              <w:top w:val="nil"/>
              <w:left w:val="nil"/>
              <w:bottom w:val="nil"/>
              <w:right w:val="nil"/>
            </w:tcBorders>
            <w:shd w:val="clear" w:color="FFFFFF" w:fill="FFFFFF"/>
            <w:vAlign w:val="center"/>
            <w:hideMark/>
          </w:tcPr>
          <w:p w14:paraId="556FB646"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FFFFFF" w:fill="FFFFFF"/>
            <w:vAlign w:val="center"/>
            <w:hideMark/>
          </w:tcPr>
          <w:p w14:paraId="39B07F29"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7.700,00</w:t>
            </w:r>
          </w:p>
        </w:tc>
        <w:tc>
          <w:tcPr>
            <w:tcW w:w="0" w:type="auto"/>
            <w:tcBorders>
              <w:top w:val="nil"/>
              <w:left w:val="nil"/>
              <w:bottom w:val="nil"/>
              <w:right w:val="nil"/>
            </w:tcBorders>
            <w:shd w:val="clear" w:color="FFFFFF" w:fill="FFFFFF"/>
            <w:vAlign w:val="center"/>
            <w:hideMark/>
          </w:tcPr>
          <w:p w14:paraId="430B18AB"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256,67</w:t>
            </w:r>
          </w:p>
        </w:tc>
        <w:tc>
          <w:tcPr>
            <w:tcW w:w="0" w:type="auto"/>
            <w:tcBorders>
              <w:top w:val="nil"/>
              <w:left w:val="nil"/>
              <w:bottom w:val="nil"/>
              <w:right w:val="nil"/>
            </w:tcBorders>
            <w:shd w:val="clear" w:color="FFFFFF" w:fill="FFFFFF"/>
            <w:vAlign w:val="center"/>
            <w:hideMark/>
          </w:tcPr>
          <w:p w14:paraId="1BBE2A9F"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10.700,00</w:t>
            </w:r>
          </w:p>
        </w:tc>
      </w:tr>
    </w:tbl>
    <w:p w14:paraId="47B27854" w14:textId="77777777" w:rsidR="00726300" w:rsidRDefault="00726300" w:rsidP="00FC0A6C">
      <w:pPr>
        <w:rPr>
          <w:b/>
          <w:bCs/>
          <w:sz w:val="26"/>
          <w:szCs w:val="26"/>
        </w:rPr>
      </w:pPr>
    </w:p>
    <w:tbl>
      <w:tblPr>
        <w:tblW w:w="0" w:type="auto"/>
        <w:tblLook w:val="04A0" w:firstRow="1" w:lastRow="0" w:firstColumn="1" w:lastColumn="0" w:noHBand="0" w:noVBand="1"/>
      </w:tblPr>
      <w:tblGrid>
        <w:gridCol w:w="1645"/>
        <w:gridCol w:w="2642"/>
        <w:gridCol w:w="1141"/>
        <w:gridCol w:w="1339"/>
        <w:gridCol w:w="1234"/>
        <w:gridCol w:w="1071"/>
      </w:tblGrid>
      <w:tr w:rsidR="00726300" w:rsidRPr="00726300" w14:paraId="14A411B9" w14:textId="77777777" w:rsidTr="00726300">
        <w:trPr>
          <w:trHeight w:val="300"/>
        </w:trPr>
        <w:tc>
          <w:tcPr>
            <w:tcW w:w="0" w:type="auto"/>
            <w:tcBorders>
              <w:top w:val="single" w:sz="4" w:space="0" w:color="000000"/>
              <w:left w:val="nil"/>
              <w:bottom w:val="single" w:sz="4" w:space="0" w:color="000000"/>
              <w:right w:val="nil"/>
            </w:tcBorders>
            <w:shd w:val="clear" w:color="auto" w:fill="auto"/>
            <w:vAlign w:val="center"/>
            <w:hideMark/>
          </w:tcPr>
          <w:p w14:paraId="5DB10C2A"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BROJ KONTA</w:t>
            </w:r>
          </w:p>
        </w:tc>
        <w:tc>
          <w:tcPr>
            <w:tcW w:w="0" w:type="auto"/>
            <w:tcBorders>
              <w:top w:val="single" w:sz="4" w:space="0" w:color="000000"/>
              <w:left w:val="nil"/>
              <w:bottom w:val="single" w:sz="4" w:space="0" w:color="000000"/>
              <w:right w:val="nil"/>
            </w:tcBorders>
            <w:shd w:val="clear" w:color="auto" w:fill="auto"/>
            <w:vAlign w:val="center"/>
            <w:hideMark/>
          </w:tcPr>
          <w:p w14:paraId="6C2C93FA"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VRSTA RASHODA / IZDATAKA</w:t>
            </w:r>
          </w:p>
        </w:tc>
        <w:tc>
          <w:tcPr>
            <w:tcW w:w="0" w:type="auto"/>
            <w:tcBorders>
              <w:top w:val="single" w:sz="4" w:space="0" w:color="000000"/>
              <w:left w:val="nil"/>
              <w:bottom w:val="single" w:sz="4" w:space="0" w:color="000000"/>
              <w:right w:val="nil"/>
            </w:tcBorders>
            <w:shd w:val="clear" w:color="auto" w:fill="auto"/>
            <w:vAlign w:val="center"/>
            <w:hideMark/>
          </w:tcPr>
          <w:p w14:paraId="0535CD2B"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PLANIRANO</w:t>
            </w:r>
          </w:p>
        </w:tc>
        <w:tc>
          <w:tcPr>
            <w:tcW w:w="0" w:type="auto"/>
            <w:tcBorders>
              <w:top w:val="single" w:sz="4" w:space="0" w:color="000000"/>
              <w:left w:val="nil"/>
              <w:bottom w:val="single" w:sz="4" w:space="0" w:color="000000"/>
              <w:right w:val="nil"/>
            </w:tcBorders>
            <w:shd w:val="clear" w:color="auto" w:fill="auto"/>
            <w:vAlign w:val="center"/>
            <w:hideMark/>
          </w:tcPr>
          <w:p w14:paraId="7C0C9B19"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PROMJENA IZNOS</w:t>
            </w:r>
          </w:p>
        </w:tc>
        <w:tc>
          <w:tcPr>
            <w:tcW w:w="0" w:type="auto"/>
            <w:tcBorders>
              <w:top w:val="single" w:sz="4" w:space="0" w:color="000000"/>
              <w:left w:val="nil"/>
              <w:bottom w:val="single" w:sz="4" w:space="0" w:color="000000"/>
              <w:right w:val="nil"/>
            </w:tcBorders>
            <w:shd w:val="clear" w:color="auto" w:fill="auto"/>
            <w:vAlign w:val="center"/>
            <w:hideMark/>
          </w:tcPr>
          <w:p w14:paraId="0AA6FBEE"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PROMJENA (%)</w:t>
            </w:r>
          </w:p>
        </w:tc>
        <w:tc>
          <w:tcPr>
            <w:tcW w:w="0" w:type="auto"/>
            <w:tcBorders>
              <w:top w:val="single" w:sz="4" w:space="0" w:color="000000"/>
              <w:left w:val="nil"/>
              <w:bottom w:val="single" w:sz="4" w:space="0" w:color="000000"/>
              <w:right w:val="nil"/>
            </w:tcBorders>
            <w:shd w:val="clear" w:color="auto" w:fill="auto"/>
            <w:vAlign w:val="center"/>
            <w:hideMark/>
          </w:tcPr>
          <w:p w14:paraId="431B9807"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NOVI IZNOS</w:t>
            </w:r>
          </w:p>
        </w:tc>
      </w:tr>
      <w:tr w:rsidR="00726300" w:rsidRPr="00726300" w14:paraId="09BA11A6" w14:textId="77777777" w:rsidTr="00726300">
        <w:trPr>
          <w:trHeight w:val="300"/>
        </w:trPr>
        <w:tc>
          <w:tcPr>
            <w:tcW w:w="0" w:type="auto"/>
            <w:tcBorders>
              <w:top w:val="nil"/>
              <w:left w:val="nil"/>
              <w:bottom w:val="nil"/>
              <w:right w:val="nil"/>
            </w:tcBorders>
            <w:shd w:val="clear" w:color="696969" w:fill="696969"/>
            <w:vAlign w:val="center"/>
            <w:hideMark/>
          </w:tcPr>
          <w:p w14:paraId="75489D20" w14:textId="77777777" w:rsidR="00726300" w:rsidRPr="00726300" w:rsidRDefault="00726300" w:rsidP="00726300">
            <w:pPr>
              <w:spacing w:after="0" w:line="240" w:lineRule="auto"/>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 </w:t>
            </w:r>
          </w:p>
        </w:tc>
        <w:tc>
          <w:tcPr>
            <w:tcW w:w="0" w:type="auto"/>
            <w:tcBorders>
              <w:top w:val="nil"/>
              <w:left w:val="nil"/>
              <w:bottom w:val="nil"/>
              <w:right w:val="nil"/>
            </w:tcBorders>
            <w:shd w:val="clear" w:color="696969" w:fill="696969"/>
            <w:vAlign w:val="center"/>
            <w:hideMark/>
          </w:tcPr>
          <w:p w14:paraId="7DC0DA4B" w14:textId="77777777" w:rsidR="00726300" w:rsidRPr="00726300" w:rsidRDefault="00726300" w:rsidP="00726300">
            <w:pPr>
              <w:spacing w:after="0" w:line="240" w:lineRule="auto"/>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SVEUKUPNO RASHODI / IZDACI</w:t>
            </w:r>
          </w:p>
        </w:tc>
        <w:tc>
          <w:tcPr>
            <w:tcW w:w="0" w:type="auto"/>
            <w:tcBorders>
              <w:top w:val="nil"/>
              <w:left w:val="nil"/>
              <w:bottom w:val="nil"/>
              <w:right w:val="nil"/>
            </w:tcBorders>
            <w:shd w:val="clear" w:color="696969" w:fill="696969"/>
            <w:vAlign w:val="center"/>
            <w:hideMark/>
          </w:tcPr>
          <w:p w14:paraId="6A83713F" w14:textId="77777777"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211.000,00</w:t>
            </w:r>
          </w:p>
        </w:tc>
        <w:tc>
          <w:tcPr>
            <w:tcW w:w="0" w:type="auto"/>
            <w:tcBorders>
              <w:top w:val="nil"/>
              <w:left w:val="nil"/>
              <w:bottom w:val="nil"/>
              <w:right w:val="nil"/>
            </w:tcBorders>
            <w:shd w:val="clear" w:color="696969" w:fill="696969"/>
            <w:vAlign w:val="center"/>
            <w:hideMark/>
          </w:tcPr>
          <w:p w14:paraId="4F9C5D6B" w14:textId="04F64575"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14.8</w:t>
            </w:r>
            <w:r w:rsidR="00B362F0">
              <w:rPr>
                <w:rFonts w:ascii="Arial" w:eastAsia="Times New Roman" w:hAnsi="Arial" w:cs="Arial"/>
                <w:b/>
                <w:bCs/>
                <w:color w:val="FFFFFF"/>
                <w:kern w:val="0"/>
                <w:sz w:val="16"/>
                <w:szCs w:val="16"/>
                <w:lang w:eastAsia="hr-HR"/>
                <w14:ligatures w14:val="none"/>
              </w:rPr>
              <w:t>71</w:t>
            </w:r>
            <w:r w:rsidRPr="00726300">
              <w:rPr>
                <w:rFonts w:ascii="Arial" w:eastAsia="Times New Roman" w:hAnsi="Arial" w:cs="Arial"/>
                <w:b/>
                <w:bCs/>
                <w:color w:val="FFFFFF"/>
                <w:kern w:val="0"/>
                <w:sz w:val="16"/>
                <w:szCs w:val="16"/>
                <w:lang w:eastAsia="hr-HR"/>
                <w14:ligatures w14:val="none"/>
              </w:rPr>
              <w:t>,</w:t>
            </w:r>
            <w:r w:rsidR="00B362F0">
              <w:rPr>
                <w:rFonts w:ascii="Arial" w:eastAsia="Times New Roman" w:hAnsi="Arial" w:cs="Arial"/>
                <w:b/>
                <w:bCs/>
                <w:color w:val="FFFFFF"/>
                <w:kern w:val="0"/>
                <w:sz w:val="16"/>
                <w:szCs w:val="16"/>
                <w:lang w:eastAsia="hr-HR"/>
                <w14:ligatures w14:val="none"/>
              </w:rPr>
              <w:t>64</w:t>
            </w:r>
          </w:p>
        </w:tc>
        <w:tc>
          <w:tcPr>
            <w:tcW w:w="0" w:type="auto"/>
            <w:tcBorders>
              <w:top w:val="nil"/>
              <w:left w:val="nil"/>
              <w:bottom w:val="nil"/>
              <w:right w:val="nil"/>
            </w:tcBorders>
            <w:shd w:val="clear" w:color="696969" w:fill="696969"/>
            <w:vAlign w:val="center"/>
            <w:hideMark/>
          </w:tcPr>
          <w:p w14:paraId="3CB8C26A" w14:textId="7F7A6A06"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7,0</w:t>
            </w:r>
            <w:r w:rsidR="00563C16">
              <w:rPr>
                <w:rFonts w:ascii="Arial" w:eastAsia="Times New Roman" w:hAnsi="Arial" w:cs="Arial"/>
                <w:b/>
                <w:bCs/>
                <w:color w:val="FFFFFF"/>
                <w:kern w:val="0"/>
                <w:sz w:val="16"/>
                <w:szCs w:val="16"/>
                <w:lang w:eastAsia="hr-HR"/>
                <w14:ligatures w14:val="none"/>
              </w:rPr>
              <w:t>5</w:t>
            </w:r>
          </w:p>
        </w:tc>
        <w:tc>
          <w:tcPr>
            <w:tcW w:w="0" w:type="auto"/>
            <w:tcBorders>
              <w:top w:val="nil"/>
              <w:left w:val="nil"/>
              <w:bottom w:val="nil"/>
              <w:right w:val="nil"/>
            </w:tcBorders>
            <w:shd w:val="clear" w:color="696969" w:fill="696969"/>
            <w:vAlign w:val="center"/>
            <w:hideMark/>
          </w:tcPr>
          <w:p w14:paraId="17072F9B" w14:textId="1882DAD9"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225.</w:t>
            </w:r>
            <w:r w:rsidR="00B362F0">
              <w:rPr>
                <w:rFonts w:ascii="Arial" w:eastAsia="Times New Roman" w:hAnsi="Arial" w:cs="Arial"/>
                <w:b/>
                <w:bCs/>
                <w:color w:val="FFFFFF"/>
                <w:kern w:val="0"/>
                <w:sz w:val="16"/>
                <w:szCs w:val="16"/>
                <w:lang w:eastAsia="hr-HR"/>
                <w14:ligatures w14:val="none"/>
              </w:rPr>
              <w:t>871</w:t>
            </w:r>
            <w:r w:rsidRPr="00726300">
              <w:rPr>
                <w:rFonts w:ascii="Arial" w:eastAsia="Times New Roman" w:hAnsi="Arial" w:cs="Arial"/>
                <w:b/>
                <w:bCs/>
                <w:color w:val="FFFFFF"/>
                <w:kern w:val="0"/>
                <w:sz w:val="16"/>
                <w:szCs w:val="16"/>
                <w:lang w:eastAsia="hr-HR"/>
                <w14:ligatures w14:val="none"/>
              </w:rPr>
              <w:t>,</w:t>
            </w:r>
            <w:r w:rsidR="00B362F0">
              <w:rPr>
                <w:rFonts w:ascii="Arial" w:eastAsia="Times New Roman" w:hAnsi="Arial" w:cs="Arial"/>
                <w:b/>
                <w:bCs/>
                <w:color w:val="FFFFFF"/>
                <w:kern w:val="0"/>
                <w:sz w:val="16"/>
                <w:szCs w:val="16"/>
                <w:lang w:eastAsia="hr-HR"/>
                <w14:ligatures w14:val="none"/>
              </w:rPr>
              <w:t>64</w:t>
            </w:r>
          </w:p>
        </w:tc>
      </w:tr>
      <w:tr w:rsidR="00726300" w:rsidRPr="00726300" w14:paraId="1AB74098" w14:textId="77777777" w:rsidTr="00726300">
        <w:trPr>
          <w:trHeight w:val="450"/>
        </w:trPr>
        <w:tc>
          <w:tcPr>
            <w:tcW w:w="0" w:type="auto"/>
            <w:tcBorders>
              <w:top w:val="nil"/>
              <w:left w:val="nil"/>
              <w:bottom w:val="nil"/>
              <w:right w:val="nil"/>
            </w:tcBorders>
            <w:shd w:val="clear" w:color="3535FF" w:fill="3535FF"/>
            <w:vAlign w:val="center"/>
            <w:hideMark/>
          </w:tcPr>
          <w:p w14:paraId="4243B398" w14:textId="77777777" w:rsidR="00726300" w:rsidRPr="00726300" w:rsidRDefault="00726300" w:rsidP="00726300">
            <w:pPr>
              <w:spacing w:after="0" w:line="240" w:lineRule="auto"/>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Proračunski korisnik 52581</w:t>
            </w:r>
          </w:p>
        </w:tc>
        <w:tc>
          <w:tcPr>
            <w:tcW w:w="0" w:type="auto"/>
            <w:tcBorders>
              <w:top w:val="nil"/>
              <w:left w:val="nil"/>
              <w:bottom w:val="nil"/>
              <w:right w:val="nil"/>
            </w:tcBorders>
            <w:shd w:val="clear" w:color="3535FF" w:fill="3535FF"/>
            <w:vAlign w:val="center"/>
            <w:hideMark/>
          </w:tcPr>
          <w:p w14:paraId="3A4DA117" w14:textId="77777777" w:rsidR="00726300" w:rsidRPr="00726300" w:rsidRDefault="00726300" w:rsidP="00726300">
            <w:pPr>
              <w:spacing w:after="0" w:line="240" w:lineRule="auto"/>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JAVNA USTANOVA GAREŠNICA</w:t>
            </w:r>
          </w:p>
        </w:tc>
        <w:tc>
          <w:tcPr>
            <w:tcW w:w="0" w:type="auto"/>
            <w:tcBorders>
              <w:top w:val="nil"/>
              <w:left w:val="nil"/>
              <w:bottom w:val="nil"/>
              <w:right w:val="nil"/>
            </w:tcBorders>
            <w:shd w:val="clear" w:color="3535FF" w:fill="3535FF"/>
            <w:vAlign w:val="center"/>
            <w:hideMark/>
          </w:tcPr>
          <w:p w14:paraId="4F29C526" w14:textId="77777777"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211.000,00</w:t>
            </w:r>
          </w:p>
        </w:tc>
        <w:tc>
          <w:tcPr>
            <w:tcW w:w="0" w:type="auto"/>
            <w:tcBorders>
              <w:top w:val="nil"/>
              <w:left w:val="nil"/>
              <w:bottom w:val="nil"/>
              <w:right w:val="nil"/>
            </w:tcBorders>
            <w:shd w:val="clear" w:color="3535FF" w:fill="3535FF"/>
            <w:vAlign w:val="center"/>
            <w:hideMark/>
          </w:tcPr>
          <w:p w14:paraId="107D1BD3" w14:textId="560D6D46"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14.8</w:t>
            </w:r>
            <w:r w:rsidR="00B362F0">
              <w:rPr>
                <w:rFonts w:ascii="Arial" w:eastAsia="Times New Roman" w:hAnsi="Arial" w:cs="Arial"/>
                <w:b/>
                <w:bCs/>
                <w:color w:val="FFFFFF"/>
                <w:kern w:val="0"/>
                <w:sz w:val="16"/>
                <w:szCs w:val="16"/>
                <w:lang w:eastAsia="hr-HR"/>
                <w14:ligatures w14:val="none"/>
              </w:rPr>
              <w:t>71</w:t>
            </w:r>
            <w:r w:rsidRPr="00726300">
              <w:rPr>
                <w:rFonts w:ascii="Arial" w:eastAsia="Times New Roman" w:hAnsi="Arial" w:cs="Arial"/>
                <w:b/>
                <w:bCs/>
                <w:color w:val="FFFFFF"/>
                <w:kern w:val="0"/>
                <w:sz w:val="16"/>
                <w:szCs w:val="16"/>
                <w:lang w:eastAsia="hr-HR"/>
                <w14:ligatures w14:val="none"/>
              </w:rPr>
              <w:t>,</w:t>
            </w:r>
            <w:r w:rsidR="00B362F0">
              <w:rPr>
                <w:rFonts w:ascii="Arial" w:eastAsia="Times New Roman" w:hAnsi="Arial" w:cs="Arial"/>
                <w:b/>
                <w:bCs/>
                <w:color w:val="FFFFFF"/>
                <w:kern w:val="0"/>
                <w:sz w:val="16"/>
                <w:szCs w:val="16"/>
                <w:lang w:eastAsia="hr-HR"/>
                <w14:ligatures w14:val="none"/>
              </w:rPr>
              <w:t>64</w:t>
            </w:r>
          </w:p>
        </w:tc>
        <w:tc>
          <w:tcPr>
            <w:tcW w:w="0" w:type="auto"/>
            <w:tcBorders>
              <w:top w:val="nil"/>
              <w:left w:val="nil"/>
              <w:bottom w:val="nil"/>
              <w:right w:val="nil"/>
            </w:tcBorders>
            <w:shd w:val="clear" w:color="3535FF" w:fill="3535FF"/>
            <w:vAlign w:val="center"/>
            <w:hideMark/>
          </w:tcPr>
          <w:p w14:paraId="2AA1190A" w14:textId="0A020814"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7,0</w:t>
            </w:r>
            <w:r w:rsidR="00563C16">
              <w:rPr>
                <w:rFonts w:ascii="Arial" w:eastAsia="Times New Roman" w:hAnsi="Arial" w:cs="Arial"/>
                <w:b/>
                <w:bCs/>
                <w:color w:val="FFFFFF"/>
                <w:kern w:val="0"/>
                <w:sz w:val="16"/>
                <w:szCs w:val="16"/>
                <w:lang w:eastAsia="hr-HR"/>
                <w14:ligatures w14:val="none"/>
              </w:rPr>
              <w:t>5</w:t>
            </w:r>
          </w:p>
        </w:tc>
        <w:tc>
          <w:tcPr>
            <w:tcW w:w="0" w:type="auto"/>
            <w:tcBorders>
              <w:top w:val="nil"/>
              <w:left w:val="nil"/>
              <w:bottom w:val="nil"/>
              <w:right w:val="nil"/>
            </w:tcBorders>
            <w:shd w:val="clear" w:color="3535FF" w:fill="3535FF"/>
            <w:vAlign w:val="center"/>
            <w:hideMark/>
          </w:tcPr>
          <w:p w14:paraId="014A4EA2" w14:textId="28CCE552" w:rsidR="00726300" w:rsidRPr="00726300" w:rsidRDefault="00726300" w:rsidP="00726300">
            <w:pPr>
              <w:spacing w:after="0" w:line="240" w:lineRule="auto"/>
              <w:jc w:val="right"/>
              <w:rPr>
                <w:rFonts w:ascii="Arial" w:eastAsia="Times New Roman" w:hAnsi="Arial" w:cs="Arial"/>
                <w:b/>
                <w:bCs/>
                <w:color w:val="FFFFFF"/>
                <w:kern w:val="0"/>
                <w:sz w:val="16"/>
                <w:szCs w:val="16"/>
                <w:lang w:eastAsia="hr-HR"/>
                <w14:ligatures w14:val="none"/>
              </w:rPr>
            </w:pPr>
            <w:r w:rsidRPr="00726300">
              <w:rPr>
                <w:rFonts w:ascii="Arial" w:eastAsia="Times New Roman" w:hAnsi="Arial" w:cs="Arial"/>
                <w:b/>
                <w:bCs/>
                <w:color w:val="FFFFFF"/>
                <w:kern w:val="0"/>
                <w:sz w:val="16"/>
                <w:szCs w:val="16"/>
                <w:lang w:eastAsia="hr-HR"/>
                <w14:ligatures w14:val="none"/>
              </w:rPr>
              <w:t>225.8</w:t>
            </w:r>
            <w:r w:rsidR="00B362F0">
              <w:rPr>
                <w:rFonts w:ascii="Arial" w:eastAsia="Times New Roman" w:hAnsi="Arial" w:cs="Arial"/>
                <w:b/>
                <w:bCs/>
                <w:color w:val="FFFFFF"/>
                <w:kern w:val="0"/>
                <w:sz w:val="16"/>
                <w:szCs w:val="16"/>
                <w:lang w:eastAsia="hr-HR"/>
                <w14:ligatures w14:val="none"/>
              </w:rPr>
              <w:t>71</w:t>
            </w:r>
            <w:r w:rsidRPr="00726300">
              <w:rPr>
                <w:rFonts w:ascii="Arial" w:eastAsia="Times New Roman" w:hAnsi="Arial" w:cs="Arial"/>
                <w:b/>
                <w:bCs/>
                <w:color w:val="FFFFFF"/>
                <w:kern w:val="0"/>
                <w:sz w:val="16"/>
                <w:szCs w:val="16"/>
                <w:lang w:eastAsia="hr-HR"/>
                <w14:ligatures w14:val="none"/>
              </w:rPr>
              <w:t>,</w:t>
            </w:r>
            <w:r w:rsidR="00B362F0">
              <w:rPr>
                <w:rFonts w:ascii="Arial" w:eastAsia="Times New Roman" w:hAnsi="Arial" w:cs="Arial"/>
                <w:b/>
                <w:bCs/>
                <w:color w:val="FFFFFF"/>
                <w:kern w:val="0"/>
                <w:sz w:val="16"/>
                <w:szCs w:val="16"/>
                <w:lang w:eastAsia="hr-HR"/>
                <w14:ligatures w14:val="none"/>
              </w:rPr>
              <w:t>64</w:t>
            </w:r>
          </w:p>
        </w:tc>
      </w:tr>
      <w:tr w:rsidR="00726300" w:rsidRPr="00726300" w14:paraId="4416FACE" w14:textId="77777777" w:rsidTr="00726300">
        <w:trPr>
          <w:trHeight w:val="300"/>
        </w:trPr>
        <w:tc>
          <w:tcPr>
            <w:tcW w:w="0" w:type="auto"/>
            <w:tcBorders>
              <w:top w:val="nil"/>
              <w:left w:val="nil"/>
              <w:bottom w:val="nil"/>
              <w:right w:val="nil"/>
            </w:tcBorders>
            <w:shd w:val="clear" w:color="C1C1FF" w:fill="C1C1FF"/>
            <w:vAlign w:val="center"/>
            <w:hideMark/>
          </w:tcPr>
          <w:p w14:paraId="0335D35A"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Program 014</w:t>
            </w:r>
          </w:p>
        </w:tc>
        <w:tc>
          <w:tcPr>
            <w:tcW w:w="0" w:type="auto"/>
            <w:tcBorders>
              <w:top w:val="nil"/>
              <w:left w:val="nil"/>
              <w:bottom w:val="nil"/>
              <w:right w:val="nil"/>
            </w:tcBorders>
            <w:shd w:val="clear" w:color="C1C1FF" w:fill="C1C1FF"/>
            <w:vAlign w:val="center"/>
            <w:hideMark/>
          </w:tcPr>
          <w:p w14:paraId="42F9D14A"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Poticanje razvoja turizma i zajednice</w:t>
            </w:r>
          </w:p>
        </w:tc>
        <w:tc>
          <w:tcPr>
            <w:tcW w:w="0" w:type="auto"/>
            <w:tcBorders>
              <w:top w:val="nil"/>
              <w:left w:val="nil"/>
              <w:bottom w:val="nil"/>
              <w:right w:val="nil"/>
            </w:tcBorders>
            <w:shd w:val="clear" w:color="C1C1FF" w:fill="C1C1FF"/>
            <w:vAlign w:val="center"/>
            <w:hideMark/>
          </w:tcPr>
          <w:p w14:paraId="04DEDED1"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211.000,00</w:t>
            </w:r>
          </w:p>
        </w:tc>
        <w:tc>
          <w:tcPr>
            <w:tcW w:w="0" w:type="auto"/>
            <w:tcBorders>
              <w:top w:val="nil"/>
              <w:left w:val="nil"/>
              <w:bottom w:val="nil"/>
              <w:right w:val="nil"/>
            </w:tcBorders>
            <w:shd w:val="clear" w:color="C1C1FF" w:fill="C1C1FF"/>
            <w:vAlign w:val="center"/>
            <w:hideMark/>
          </w:tcPr>
          <w:p w14:paraId="751698F7" w14:textId="6DAD5B89"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14.</w:t>
            </w:r>
            <w:r w:rsidR="00A609E4">
              <w:rPr>
                <w:rFonts w:ascii="Arial" w:eastAsia="Times New Roman" w:hAnsi="Arial" w:cs="Arial"/>
                <w:b/>
                <w:bCs/>
                <w:color w:val="000000"/>
                <w:kern w:val="0"/>
                <w:sz w:val="16"/>
                <w:szCs w:val="16"/>
                <w:lang w:eastAsia="hr-HR"/>
                <w14:ligatures w14:val="none"/>
              </w:rPr>
              <w:t>871</w:t>
            </w:r>
            <w:r w:rsidRPr="00726300">
              <w:rPr>
                <w:rFonts w:ascii="Arial" w:eastAsia="Times New Roman" w:hAnsi="Arial" w:cs="Arial"/>
                <w:b/>
                <w:bCs/>
                <w:color w:val="000000"/>
                <w:kern w:val="0"/>
                <w:sz w:val="16"/>
                <w:szCs w:val="16"/>
                <w:lang w:eastAsia="hr-HR"/>
                <w14:ligatures w14:val="none"/>
              </w:rPr>
              <w:t>,</w:t>
            </w:r>
            <w:r w:rsidR="00A609E4">
              <w:rPr>
                <w:rFonts w:ascii="Arial" w:eastAsia="Times New Roman" w:hAnsi="Arial" w:cs="Arial"/>
                <w:b/>
                <w:bCs/>
                <w:color w:val="000000"/>
                <w:kern w:val="0"/>
                <w:sz w:val="16"/>
                <w:szCs w:val="16"/>
                <w:lang w:eastAsia="hr-HR"/>
                <w14:ligatures w14:val="none"/>
              </w:rPr>
              <w:t>64</w:t>
            </w:r>
          </w:p>
        </w:tc>
        <w:tc>
          <w:tcPr>
            <w:tcW w:w="0" w:type="auto"/>
            <w:tcBorders>
              <w:top w:val="nil"/>
              <w:left w:val="nil"/>
              <w:bottom w:val="nil"/>
              <w:right w:val="nil"/>
            </w:tcBorders>
            <w:shd w:val="clear" w:color="C1C1FF" w:fill="C1C1FF"/>
            <w:vAlign w:val="center"/>
            <w:hideMark/>
          </w:tcPr>
          <w:p w14:paraId="7EF73FE7" w14:textId="16B2693E"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7,0</w:t>
            </w:r>
            <w:r w:rsidR="00563C16">
              <w:rPr>
                <w:rFonts w:ascii="Arial" w:eastAsia="Times New Roman" w:hAnsi="Arial" w:cs="Arial"/>
                <w:b/>
                <w:bCs/>
                <w:color w:val="000000"/>
                <w:kern w:val="0"/>
                <w:sz w:val="16"/>
                <w:szCs w:val="16"/>
                <w:lang w:eastAsia="hr-HR"/>
                <w14:ligatures w14:val="none"/>
              </w:rPr>
              <w:t>5</w:t>
            </w:r>
          </w:p>
        </w:tc>
        <w:tc>
          <w:tcPr>
            <w:tcW w:w="0" w:type="auto"/>
            <w:tcBorders>
              <w:top w:val="nil"/>
              <w:left w:val="nil"/>
              <w:bottom w:val="nil"/>
              <w:right w:val="nil"/>
            </w:tcBorders>
            <w:shd w:val="clear" w:color="C1C1FF" w:fill="C1C1FF"/>
            <w:vAlign w:val="center"/>
            <w:hideMark/>
          </w:tcPr>
          <w:p w14:paraId="6E5B6AA4" w14:textId="561E108C"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225.</w:t>
            </w:r>
            <w:r w:rsidR="00A609E4">
              <w:rPr>
                <w:rFonts w:ascii="Arial" w:eastAsia="Times New Roman" w:hAnsi="Arial" w:cs="Arial"/>
                <w:b/>
                <w:bCs/>
                <w:color w:val="000000"/>
                <w:kern w:val="0"/>
                <w:sz w:val="16"/>
                <w:szCs w:val="16"/>
                <w:lang w:eastAsia="hr-HR"/>
                <w14:ligatures w14:val="none"/>
              </w:rPr>
              <w:t>871</w:t>
            </w:r>
            <w:r w:rsidRPr="00726300">
              <w:rPr>
                <w:rFonts w:ascii="Arial" w:eastAsia="Times New Roman" w:hAnsi="Arial" w:cs="Arial"/>
                <w:b/>
                <w:bCs/>
                <w:color w:val="000000"/>
                <w:kern w:val="0"/>
                <w:sz w:val="16"/>
                <w:szCs w:val="16"/>
                <w:lang w:eastAsia="hr-HR"/>
                <w14:ligatures w14:val="none"/>
              </w:rPr>
              <w:t>,</w:t>
            </w:r>
            <w:r w:rsidR="00A609E4">
              <w:rPr>
                <w:rFonts w:ascii="Arial" w:eastAsia="Times New Roman" w:hAnsi="Arial" w:cs="Arial"/>
                <w:b/>
                <w:bCs/>
                <w:color w:val="000000"/>
                <w:kern w:val="0"/>
                <w:sz w:val="16"/>
                <w:szCs w:val="16"/>
                <w:lang w:eastAsia="hr-HR"/>
                <w14:ligatures w14:val="none"/>
              </w:rPr>
              <w:t>64</w:t>
            </w:r>
          </w:p>
        </w:tc>
      </w:tr>
      <w:tr w:rsidR="00726300" w:rsidRPr="00726300" w14:paraId="6BE392DA" w14:textId="77777777" w:rsidTr="00726300">
        <w:trPr>
          <w:trHeight w:val="300"/>
        </w:trPr>
        <w:tc>
          <w:tcPr>
            <w:tcW w:w="0" w:type="auto"/>
            <w:tcBorders>
              <w:top w:val="nil"/>
              <w:left w:val="nil"/>
              <w:bottom w:val="nil"/>
              <w:right w:val="nil"/>
            </w:tcBorders>
            <w:shd w:val="clear" w:color="E1E1FF" w:fill="E1E1FF"/>
            <w:vAlign w:val="center"/>
            <w:hideMark/>
          </w:tcPr>
          <w:p w14:paraId="40A099F6"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Aktivnost A101402</w:t>
            </w:r>
          </w:p>
        </w:tc>
        <w:tc>
          <w:tcPr>
            <w:tcW w:w="0" w:type="auto"/>
            <w:tcBorders>
              <w:top w:val="nil"/>
              <w:left w:val="nil"/>
              <w:bottom w:val="nil"/>
              <w:right w:val="nil"/>
            </w:tcBorders>
            <w:shd w:val="clear" w:color="E1E1FF" w:fill="E1E1FF"/>
            <w:vAlign w:val="center"/>
            <w:hideMark/>
          </w:tcPr>
          <w:p w14:paraId="6C3F4622"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Redovna djelatnost Javne ustanove Garešnica</w:t>
            </w:r>
          </w:p>
        </w:tc>
        <w:tc>
          <w:tcPr>
            <w:tcW w:w="0" w:type="auto"/>
            <w:tcBorders>
              <w:top w:val="nil"/>
              <w:left w:val="nil"/>
              <w:bottom w:val="nil"/>
              <w:right w:val="nil"/>
            </w:tcBorders>
            <w:shd w:val="clear" w:color="E1E1FF" w:fill="E1E1FF"/>
            <w:vAlign w:val="center"/>
            <w:hideMark/>
          </w:tcPr>
          <w:p w14:paraId="52728966"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192.000,00</w:t>
            </w:r>
          </w:p>
        </w:tc>
        <w:tc>
          <w:tcPr>
            <w:tcW w:w="0" w:type="auto"/>
            <w:tcBorders>
              <w:top w:val="nil"/>
              <w:left w:val="nil"/>
              <w:bottom w:val="nil"/>
              <w:right w:val="nil"/>
            </w:tcBorders>
            <w:shd w:val="clear" w:color="E1E1FF" w:fill="E1E1FF"/>
            <w:vAlign w:val="center"/>
            <w:hideMark/>
          </w:tcPr>
          <w:p w14:paraId="0F0E026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15.895,21</w:t>
            </w:r>
          </w:p>
        </w:tc>
        <w:tc>
          <w:tcPr>
            <w:tcW w:w="0" w:type="auto"/>
            <w:tcBorders>
              <w:top w:val="nil"/>
              <w:left w:val="nil"/>
              <w:bottom w:val="nil"/>
              <w:right w:val="nil"/>
            </w:tcBorders>
            <w:shd w:val="clear" w:color="E1E1FF" w:fill="E1E1FF"/>
            <w:vAlign w:val="center"/>
            <w:hideMark/>
          </w:tcPr>
          <w:p w14:paraId="277FA015"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8,28</w:t>
            </w:r>
          </w:p>
        </w:tc>
        <w:tc>
          <w:tcPr>
            <w:tcW w:w="0" w:type="auto"/>
            <w:tcBorders>
              <w:top w:val="nil"/>
              <w:left w:val="nil"/>
              <w:bottom w:val="nil"/>
              <w:right w:val="nil"/>
            </w:tcBorders>
            <w:shd w:val="clear" w:color="E1E1FF" w:fill="E1E1FF"/>
            <w:vAlign w:val="center"/>
            <w:hideMark/>
          </w:tcPr>
          <w:p w14:paraId="662D1DF8"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207.895,21</w:t>
            </w:r>
          </w:p>
        </w:tc>
      </w:tr>
      <w:tr w:rsidR="00726300" w:rsidRPr="00726300" w14:paraId="1CD51DD8" w14:textId="77777777" w:rsidTr="00726300">
        <w:trPr>
          <w:trHeight w:val="300"/>
        </w:trPr>
        <w:tc>
          <w:tcPr>
            <w:tcW w:w="0" w:type="auto"/>
            <w:tcBorders>
              <w:top w:val="nil"/>
              <w:left w:val="nil"/>
              <w:bottom w:val="nil"/>
              <w:right w:val="nil"/>
            </w:tcBorders>
            <w:shd w:val="clear" w:color="FFFF80" w:fill="FFFF80"/>
            <w:vAlign w:val="center"/>
            <w:hideMark/>
          </w:tcPr>
          <w:p w14:paraId="14859448"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1.1.</w:t>
            </w:r>
          </w:p>
        </w:tc>
        <w:tc>
          <w:tcPr>
            <w:tcW w:w="0" w:type="auto"/>
            <w:tcBorders>
              <w:top w:val="nil"/>
              <w:left w:val="nil"/>
              <w:bottom w:val="nil"/>
              <w:right w:val="nil"/>
            </w:tcBorders>
            <w:shd w:val="clear" w:color="FFFF80" w:fill="FFFF80"/>
            <w:vAlign w:val="center"/>
            <w:hideMark/>
          </w:tcPr>
          <w:p w14:paraId="639654F6"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OPĆI PRIHODI I PRIMICI</w:t>
            </w:r>
          </w:p>
        </w:tc>
        <w:tc>
          <w:tcPr>
            <w:tcW w:w="0" w:type="auto"/>
            <w:tcBorders>
              <w:top w:val="nil"/>
              <w:left w:val="nil"/>
              <w:bottom w:val="nil"/>
              <w:right w:val="nil"/>
            </w:tcBorders>
            <w:shd w:val="clear" w:color="FFFF80" w:fill="FFFF80"/>
            <w:vAlign w:val="center"/>
            <w:hideMark/>
          </w:tcPr>
          <w:p w14:paraId="19465429"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158.000,00</w:t>
            </w:r>
          </w:p>
        </w:tc>
        <w:tc>
          <w:tcPr>
            <w:tcW w:w="0" w:type="auto"/>
            <w:tcBorders>
              <w:top w:val="nil"/>
              <w:left w:val="nil"/>
              <w:bottom w:val="nil"/>
              <w:right w:val="nil"/>
            </w:tcBorders>
            <w:shd w:val="clear" w:color="FFFF80" w:fill="FFFF80"/>
            <w:vAlign w:val="center"/>
            <w:hideMark/>
          </w:tcPr>
          <w:p w14:paraId="3A1766D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2.000,00</w:t>
            </w:r>
          </w:p>
        </w:tc>
        <w:tc>
          <w:tcPr>
            <w:tcW w:w="0" w:type="auto"/>
            <w:tcBorders>
              <w:top w:val="nil"/>
              <w:left w:val="nil"/>
              <w:bottom w:val="nil"/>
              <w:right w:val="nil"/>
            </w:tcBorders>
            <w:shd w:val="clear" w:color="FFFF80" w:fill="FFFF80"/>
            <w:vAlign w:val="center"/>
            <w:hideMark/>
          </w:tcPr>
          <w:p w14:paraId="2ED1E814"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1,27</w:t>
            </w:r>
          </w:p>
        </w:tc>
        <w:tc>
          <w:tcPr>
            <w:tcW w:w="0" w:type="auto"/>
            <w:tcBorders>
              <w:top w:val="nil"/>
              <w:left w:val="nil"/>
              <w:bottom w:val="nil"/>
              <w:right w:val="nil"/>
            </w:tcBorders>
            <w:shd w:val="clear" w:color="FFFF80" w:fill="FFFF80"/>
            <w:vAlign w:val="center"/>
            <w:hideMark/>
          </w:tcPr>
          <w:p w14:paraId="45C11F28"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160.000,00</w:t>
            </w:r>
          </w:p>
        </w:tc>
      </w:tr>
      <w:tr w:rsidR="00726300" w:rsidRPr="00726300" w14:paraId="0E6307AA" w14:textId="77777777" w:rsidTr="00726300">
        <w:trPr>
          <w:trHeight w:val="300"/>
        </w:trPr>
        <w:tc>
          <w:tcPr>
            <w:tcW w:w="0" w:type="auto"/>
            <w:tcBorders>
              <w:top w:val="nil"/>
              <w:left w:val="nil"/>
              <w:bottom w:val="nil"/>
              <w:right w:val="nil"/>
            </w:tcBorders>
            <w:shd w:val="clear" w:color="auto" w:fill="auto"/>
            <w:vAlign w:val="center"/>
            <w:hideMark/>
          </w:tcPr>
          <w:p w14:paraId="36E6B8EB"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w:t>
            </w:r>
          </w:p>
        </w:tc>
        <w:tc>
          <w:tcPr>
            <w:tcW w:w="0" w:type="auto"/>
            <w:tcBorders>
              <w:top w:val="nil"/>
              <w:left w:val="nil"/>
              <w:bottom w:val="nil"/>
              <w:right w:val="nil"/>
            </w:tcBorders>
            <w:shd w:val="clear" w:color="auto" w:fill="auto"/>
            <w:vAlign w:val="center"/>
            <w:hideMark/>
          </w:tcPr>
          <w:p w14:paraId="4C50D3DB"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poslovanja</w:t>
            </w:r>
          </w:p>
        </w:tc>
        <w:tc>
          <w:tcPr>
            <w:tcW w:w="0" w:type="auto"/>
            <w:tcBorders>
              <w:top w:val="nil"/>
              <w:left w:val="nil"/>
              <w:bottom w:val="nil"/>
              <w:right w:val="nil"/>
            </w:tcBorders>
            <w:shd w:val="clear" w:color="auto" w:fill="auto"/>
            <w:vAlign w:val="center"/>
            <w:hideMark/>
          </w:tcPr>
          <w:p w14:paraId="53DC5325"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158.000,00</w:t>
            </w:r>
          </w:p>
        </w:tc>
        <w:tc>
          <w:tcPr>
            <w:tcW w:w="0" w:type="auto"/>
            <w:tcBorders>
              <w:top w:val="nil"/>
              <w:left w:val="nil"/>
              <w:bottom w:val="nil"/>
              <w:right w:val="nil"/>
            </w:tcBorders>
            <w:shd w:val="clear" w:color="auto" w:fill="auto"/>
            <w:vAlign w:val="center"/>
            <w:hideMark/>
          </w:tcPr>
          <w:p w14:paraId="466EA36F"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2.000,00</w:t>
            </w:r>
          </w:p>
        </w:tc>
        <w:tc>
          <w:tcPr>
            <w:tcW w:w="0" w:type="auto"/>
            <w:tcBorders>
              <w:top w:val="nil"/>
              <w:left w:val="nil"/>
              <w:bottom w:val="nil"/>
              <w:right w:val="nil"/>
            </w:tcBorders>
            <w:shd w:val="clear" w:color="auto" w:fill="auto"/>
            <w:vAlign w:val="center"/>
            <w:hideMark/>
          </w:tcPr>
          <w:p w14:paraId="1D80AFDE"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1,27</w:t>
            </w:r>
          </w:p>
        </w:tc>
        <w:tc>
          <w:tcPr>
            <w:tcW w:w="0" w:type="auto"/>
            <w:tcBorders>
              <w:top w:val="nil"/>
              <w:left w:val="nil"/>
              <w:bottom w:val="nil"/>
              <w:right w:val="nil"/>
            </w:tcBorders>
            <w:shd w:val="clear" w:color="auto" w:fill="auto"/>
            <w:vAlign w:val="center"/>
            <w:hideMark/>
          </w:tcPr>
          <w:p w14:paraId="6CE7A99E"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160.000,00</w:t>
            </w:r>
          </w:p>
        </w:tc>
      </w:tr>
      <w:tr w:rsidR="00726300" w:rsidRPr="00726300" w14:paraId="3DF25B6C" w14:textId="77777777" w:rsidTr="00726300">
        <w:trPr>
          <w:trHeight w:val="300"/>
        </w:trPr>
        <w:tc>
          <w:tcPr>
            <w:tcW w:w="0" w:type="auto"/>
            <w:tcBorders>
              <w:top w:val="nil"/>
              <w:left w:val="nil"/>
              <w:bottom w:val="nil"/>
              <w:right w:val="nil"/>
            </w:tcBorders>
            <w:shd w:val="clear" w:color="auto" w:fill="auto"/>
            <w:vAlign w:val="center"/>
            <w:hideMark/>
          </w:tcPr>
          <w:p w14:paraId="0829C294"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31</w:t>
            </w:r>
          </w:p>
        </w:tc>
        <w:tc>
          <w:tcPr>
            <w:tcW w:w="0" w:type="auto"/>
            <w:tcBorders>
              <w:top w:val="nil"/>
              <w:left w:val="nil"/>
              <w:bottom w:val="nil"/>
              <w:right w:val="nil"/>
            </w:tcBorders>
            <w:shd w:val="clear" w:color="auto" w:fill="auto"/>
            <w:vAlign w:val="center"/>
            <w:hideMark/>
          </w:tcPr>
          <w:p w14:paraId="451A559F"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Rashodi za zaposlene</w:t>
            </w:r>
          </w:p>
        </w:tc>
        <w:tc>
          <w:tcPr>
            <w:tcW w:w="0" w:type="auto"/>
            <w:tcBorders>
              <w:top w:val="nil"/>
              <w:left w:val="nil"/>
              <w:bottom w:val="nil"/>
              <w:right w:val="nil"/>
            </w:tcBorders>
            <w:shd w:val="clear" w:color="auto" w:fill="auto"/>
            <w:vAlign w:val="center"/>
            <w:hideMark/>
          </w:tcPr>
          <w:p w14:paraId="1E5394E6"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134.100,00</w:t>
            </w:r>
          </w:p>
        </w:tc>
        <w:tc>
          <w:tcPr>
            <w:tcW w:w="0" w:type="auto"/>
            <w:tcBorders>
              <w:top w:val="nil"/>
              <w:left w:val="nil"/>
              <w:bottom w:val="nil"/>
              <w:right w:val="nil"/>
            </w:tcBorders>
            <w:shd w:val="clear" w:color="auto" w:fill="auto"/>
            <w:vAlign w:val="center"/>
            <w:hideMark/>
          </w:tcPr>
          <w:p w14:paraId="0783F0C2"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-1.500,00</w:t>
            </w:r>
          </w:p>
        </w:tc>
        <w:tc>
          <w:tcPr>
            <w:tcW w:w="0" w:type="auto"/>
            <w:tcBorders>
              <w:top w:val="nil"/>
              <w:left w:val="nil"/>
              <w:bottom w:val="nil"/>
              <w:right w:val="nil"/>
            </w:tcBorders>
            <w:shd w:val="clear" w:color="auto" w:fill="auto"/>
            <w:vAlign w:val="center"/>
            <w:hideMark/>
          </w:tcPr>
          <w:p w14:paraId="6BB7F49A"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-1,12</w:t>
            </w:r>
          </w:p>
        </w:tc>
        <w:tc>
          <w:tcPr>
            <w:tcW w:w="0" w:type="auto"/>
            <w:tcBorders>
              <w:top w:val="nil"/>
              <w:left w:val="nil"/>
              <w:bottom w:val="nil"/>
              <w:right w:val="nil"/>
            </w:tcBorders>
            <w:shd w:val="clear" w:color="auto" w:fill="auto"/>
            <w:vAlign w:val="center"/>
            <w:hideMark/>
          </w:tcPr>
          <w:p w14:paraId="0B2FA5A5"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132.600,00</w:t>
            </w:r>
          </w:p>
        </w:tc>
      </w:tr>
      <w:tr w:rsidR="00726300" w:rsidRPr="00726300" w14:paraId="5801EC42" w14:textId="77777777" w:rsidTr="00726300">
        <w:trPr>
          <w:trHeight w:val="300"/>
        </w:trPr>
        <w:tc>
          <w:tcPr>
            <w:tcW w:w="0" w:type="auto"/>
            <w:tcBorders>
              <w:top w:val="nil"/>
              <w:left w:val="nil"/>
              <w:bottom w:val="nil"/>
              <w:right w:val="nil"/>
            </w:tcBorders>
            <w:shd w:val="clear" w:color="auto" w:fill="auto"/>
            <w:vAlign w:val="center"/>
            <w:hideMark/>
          </w:tcPr>
          <w:p w14:paraId="15AA05B8"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32</w:t>
            </w:r>
          </w:p>
        </w:tc>
        <w:tc>
          <w:tcPr>
            <w:tcW w:w="0" w:type="auto"/>
            <w:tcBorders>
              <w:top w:val="nil"/>
              <w:left w:val="nil"/>
              <w:bottom w:val="nil"/>
              <w:right w:val="nil"/>
            </w:tcBorders>
            <w:shd w:val="clear" w:color="auto" w:fill="auto"/>
            <w:vAlign w:val="center"/>
            <w:hideMark/>
          </w:tcPr>
          <w:p w14:paraId="36AA2243"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Materijalni rashodi</w:t>
            </w:r>
          </w:p>
        </w:tc>
        <w:tc>
          <w:tcPr>
            <w:tcW w:w="0" w:type="auto"/>
            <w:tcBorders>
              <w:top w:val="nil"/>
              <w:left w:val="nil"/>
              <w:bottom w:val="nil"/>
              <w:right w:val="nil"/>
            </w:tcBorders>
            <w:shd w:val="clear" w:color="auto" w:fill="auto"/>
            <w:vAlign w:val="center"/>
            <w:hideMark/>
          </w:tcPr>
          <w:p w14:paraId="37F12395"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23.800,00</w:t>
            </w:r>
          </w:p>
        </w:tc>
        <w:tc>
          <w:tcPr>
            <w:tcW w:w="0" w:type="auto"/>
            <w:tcBorders>
              <w:top w:val="nil"/>
              <w:left w:val="nil"/>
              <w:bottom w:val="nil"/>
              <w:right w:val="nil"/>
            </w:tcBorders>
            <w:shd w:val="clear" w:color="auto" w:fill="auto"/>
            <w:vAlign w:val="center"/>
            <w:hideMark/>
          </w:tcPr>
          <w:p w14:paraId="38EECA4B"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3.500,00</w:t>
            </w:r>
          </w:p>
        </w:tc>
        <w:tc>
          <w:tcPr>
            <w:tcW w:w="0" w:type="auto"/>
            <w:tcBorders>
              <w:top w:val="nil"/>
              <w:left w:val="nil"/>
              <w:bottom w:val="nil"/>
              <w:right w:val="nil"/>
            </w:tcBorders>
            <w:shd w:val="clear" w:color="auto" w:fill="auto"/>
            <w:vAlign w:val="center"/>
            <w:hideMark/>
          </w:tcPr>
          <w:p w14:paraId="3BD37DCE"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14,71</w:t>
            </w:r>
          </w:p>
        </w:tc>
        <w:tc>
          <w:tcPr>
            <w:tcW w:w="0" w:type="auto"/>
            <w:tcBorders>
              <w:top w:val="nil"/>
              <w:left w:val="nil"/>
              <w:bottom w:val="nil"/>
              <w:right w:val="nil"/>
            </w:tcBorders>
            <w:shd w:val="clear" w:color="auto" w:fill="auto"/>
            <w:vAlign w:val="center"/>
            <w:hideMark/>
          </w:tcPr>
          <w:p w14:paraId="3B8E2A84"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27.300,00</w:t>
            </w:r>
          </w:p>
        </w:tc>
      </w:tr>
      <w:tr w:rsidR="00726300" w:rsidRPr="00726300" w14:paraId="351B2693" w14:textId="77777777" w:rsidTr="00726300">
        <w:trPr>
          <w:trHeight w:val="300"/>
        </w:trPr>
        <w:tc>
          <w:tcPr>
            <w:tcW w:w="0" w:type="auto"/>
            <w:tcBorders>
              <w:top w:val="nil"/>
              <w:left w:val="nil"/>
              <w:bottom w:val="nil"/>
              <w:right w:val="nil"/>
            </w:tcBorders>
            <w:shd w:val="clear" w:color="auto" w:fill="auto"/>
            <w:vAlign w:val="center"/>
            <w:hideMark/>
          </w:tcPr>
          <w:p w14:paraId="5CD185CD"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34</w:t>
            </w:r>
          </w:p>
        </w:tc>
        <w:tc>
          <w:tcPr>
            <w:tcW w:w="0" w:type="auto"/>
            <w:tcBorders>
              <w:top w:val="nil"/>
              <w:left w:val="nil"/>
              <w:bottom w:val="nil"/>
              <w:right w:val="nil"/>
            </w:tcBorders>
            <w:shd w:val="clear" w:color="auto" w:fill="auto"/>
            <w:vAlign w:val="center"/>
            <w:hideMark/>
          </w:tcPr>
          <w:p w14:paraId="6D0703E7"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Financijski rashodi</w:t>
            </w:r>
          </w:p>
        </w:tc>
        <w:tc>
          <w:tcPr>
            <w:tcW w:w="0" w:type="auto"/>
            <w:tcBorders>
              <w:top w:val="nil"/>
              <w:left w:val="nil"/>
              <w:bottom w:val="nil"/>
              <w:right w:val="nil"/>
            </w:tcBorders>
            <w:shd w:val="clear" w:color="auto" w:fill="auto"/>
            <w:vAlign w:val="center"/>
            <w:hideMark/>
          </w:tcPr>
          <w:p w14:paraId="412DAD7A"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w:t>
            </w:r>
          </w:p>
        </w:tc>
        <w:tc>
          <w:tcPr>
            <w:tcW w:w="0" w:type="auto"/>
            <w:tcBorders>
              <w:top w:val="nil"/>
              <w:left w:val="nil"/>
              <w:bottom w:val="nil"/>
              <w:right w:val="nil"/>
            </w:tcBorders>
            <w:shd w:val="clear" w:color="auto" w:fill="auto"/>
            <w:vAlign w:val="center"/>
            <w:hideMark/>
          </w:tcPr>
          <w:p w14:paraId="10650534"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0E85543D"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2BFD726A"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w:t>
            </w:r>
          </w:p>
        </w:tc>
      </w:tr>
      <w:tr w:rsidR="00726300" w:rsidRPr="00726300" w14:paraId="64AED079" w14:textId="77777777" w:rsidTr="00726300">
        <w:trPr>
          <w:trHeight w:val="300"/>
        </w:trPr>
        <w:tc>
          <w:tcPr>
            <w:tcW w:w="0" w:type="auto"/>
            <w:tcBorders>
              <w:top w:val="nil"/>
              <w:left w:val="nil"/>
              <w:bottom w:val="nil"/>
              <w:right w:val="nil"/>
            </w:tcBorders>
            <w:shd w:val="clear" w:color="FFFF80" w:fill="FFFF80"/>
            <w:vAlign w:val="center"/>
            <w:hideMark/>
          </w:tcPr>
          <w:p w14:paraId="6DA3959D"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3.1.</w:t>
            </w:r>
          </w:p>
        </w:tc>
        <w:tc>
          <w:tcPr>
            <w:tcW w:w="0" w:type="auto"/>
            <w:tcBorders>
              <w:top w:val="nil"/>
              <w:left w:val="nil"/>
              <w:bottom w:val="nil"/>
              <w:right w:val="nil"/>
            </w:tcBorders>
            <w:shd w:val="clear" w:color="FFFF80" w:fill="FFFF80"/>
            <w:vAlign w:val="center"/>
            <w:hideMark/>
          </w:tcPr>
          <w:p w14:paraId="37AF9B6D"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VLASTITI PRIHODI</w:t>
            </w:r>
          </w:p>
        </w:tc>
        <w:tc>
          <w:tcPr>
            <w:tcW w:w="0" w:type="auto"/>
            <w:tcBorders>
              <w:top w:val="nil"/>
              <w:left w:val="nil"/>
              <w:bottom w:val="nil"/>
              <w:right w:val="nil"/>
            </w:tcBorders>
            <w:shd w:val="clear" w:color="FFFF80" w:fill="FFFF80"/>
            <w:vAlign w:val="center"/>
            <w:hideMark/>
          </w:tcPr>
          <w:p w14:paraId="66EA73F2"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21.000,00</w:t>
            </w:r>
          </w:p>
        </w:tc>
        <w:tc>
          <w:tcPr>
            <w:tcW w:w="0" w:type="auto"/>
            <w:tcBorders>
              <w:top w:val="nil"/>
              <w:left w:val="nil"/>
              <w:bottom w:val="nil"/>
              <w:right w:val="nil"/>
            </w:tcBorders>
            <w:shd w:val="clear" w:color="FFFF80" w:fill="FFFF80"/>
            <w:vAlign w:val="center"/>
            <w:hideMark/>
          </w:tcPr>
          <w:p w14:paraId="4B6EF277" w14:textId="4E4763CD"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4.4</w:t>
            </w:r>
            <w:r w:rsidR="00B847E9">
              <w:rPr>
                <w:rFonts w:ascii="Arial" w:eastAsia="Times New Roman" w:hAnsi="Arial" w:cs="Arial"/>
                <w:b/>
                <w:bCs/>
                <w:color w:val="000000"/>
                <w:kern w:val="0"/>
                <w:sz w:val="16"/>
                <w:szCs w:val="16"/>
                <w:lang w:eastAsia="hr-HR"/>
                <w14:ligatures w14:val="none"/>
              </w:rPr>
              <w:t>71</w:t>
            </w:r>
            <w:r w:rsidRPr="00726300">
              <w:rPr>
                <w:rFonts w:ascii="Arial" w:eastAsia="Times New Roman" w:hAnsi="Arial" w:cs="Arial"/>
                <w:b/>
                <w:bCs/>
                <w:color w:val="000000"/>
                <w:kern w:val="0"/>
                <w:sz w:val="16"/>
                <w:szCs w:val="16"/>
                <w:lang w:eastAsia="hr-HR"/>
                <w14:ligatures w14:val="none"/>
              </w:rPr>
              <w:t>,</w:t>
            </w:r>
            <w:r w:rsidR="00B847E9">
              <w:rPr>
                <w:rFonts w:ascii="Arial" w:eastAsia="Times New Roman" w:hAnsi="Arial" w:cs="Arial"/>
                <w:b/>
                <w:bCs/>
                <w:color w:val="000000"/>
                <w:kern w:val="0"/>
                <w:sz w:val="16"/>
                <w:szCs w:val="16"/>
                <w:lang w:eastAsia="hr-HR"/>
                <w14:ligatures w14:val="none"/>
              </w:rPr>
              <w:t>64</w:t>
            </w:r>
          </w:p>
        </w:tc>
        <w:tc>
          <w:tcPr>
            <w:tcW w:w="0" w:type="auto"/>
            <w:tcBorders>
              <w:top w:val="nil"/>
              <w:left w:val="nil"/>
              <w:bottom w:val="nil"/>
              <w:right w:val="nil"/>
            </w:tcBorders>
            <w:shd w:val="clear" w:color="FFFF80" w:fill="FFFF80"/>
            <w:vAlign w:val="center"/>
            <w:hideMark/>
          </w:tcPr>
          <w:p w14:paraId="7A589A1E" w14:textId="42ADF259"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21,</w:t>
            </w:r>
            <w:r w:rsidR="00B847E9">
              <w:rPr>
                <w:rFonts w:ascii="Arial" w:eastAsia="Times New Roman" w:hAnsi="Arial" w:cs="Arial"/>
                <w:b/>
                <w:bCs/>
                <w:color w:val="000000"/>
                <w:kern w:val="0"/>
                <w:sz w:val="16"/>
                <w:szCs w:val="16"/>
                <w:lang w:eastAsia="hr-HR"/>
                <w14:ligatures w14:val="none"/>
              </w:rPr>
              <w:t>29</w:t>
            </w:r>
          </w:p>
        </w:tc>
        <w:tc>
          <w:tcPr>
            <w:tcW w:w="0" w:type="auto"/>
            <w:tcBorders>
              <w:top w:val="nil"/>
              <w:left w:val="nil"/>
              <w:bottom w:val="nil"/>
              <w:right w:val="nil"/>
            </w:tcBorders>
            <w:shd w:val="clear" w:color="FFFF80" w:fill="FFFF80"/>
            <w:vAlign w:val="center"/>
            <w:hideMark/>
          </w:tcPr>
          <w:p w14:paraId="341D5767" w14:textId="3DED6636"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25.4</w:t>
            </w:r>
            <w:r w:rsidR="00B847E9">
              <w:rPr>
                <w:rFonts w:ascii="Arial" w:eastAsia="Times New Roman" w:hAnsi="Arial" w:cs="Arial"/>
                <w:b/>
                <w:bCs/>
                <w:color w:val="000000"/>
                <w:kern w:val="0"/>
                <w:sz w:val="16"/>
                <w:szCs w:val="16"/>
                <w:lang w:eastAsia="hr-HR"/>
                <w14:ligatures w14:val="none"/>
              </w:rPr>
              <w:t>71</w:t>
            </w:r>
            <w:r w:rsidRPr="00726300">
              <w:rPr>
                <w:rFonts w:ascii="Arial" w:eastAsia="Times New Roman" w:hAnsi="Arial" w:cs="Arial"/>
                <w:b/>
                <w:bCs/>
                <w:color w:val="000000"/>
                <w:kern w:val="0"/>
                <w:sz w:val="16"/>
                <w:szCs w:val="16"/>
                <w:lang w:eastAsia="hr-HR"/>
                <w14:ligatures w14:val="none"/>
              </w:rPr>
              <w:t>,</w:t>
            </w:r>
            <w:r w:rsidR="00B847E9">
              <w:rPr>
                <w:rFonts w:ascii="Arial" w:eastAsia="Times New Roman" w:hAnsi="Arial" w:cs="Arial"/>
                <w:b/>
                <w:bCs/>
                <w:color w:val="000000"/>
                <w:kern w:val="0"/>
                <w:sz w:val="16"/>
                <w:szCs w:val="16"/>
                <w:lang w:eastAsia="hr-HR"/>
                <w14:ligatures w14:val="none"/>
              </w:rPr>
              <w:t>64</w:t>
            </w:r>
          </w:p>
        </w:tc>
      </w:tr>
      <w:tr w:rsidR="00726300" w:rsidRPr="00726300" w14:paraId="5F8EF11E" w14:textId="77777777" w:rsidTr="00726300">
        <w:trPr>
          <w:trHeight w:val="300"/>
        </w:trPr>
        <w:tc>
          <w:tcPr>
            <w:tcW w:w="0" w:type="auto"/>
            <w:tcBorders>
              <w:top w:val="nil"/>
              <w:left w:val="nil"/>
              <w:bottom w:val="nil"/>
              <w:right w:val="nil"/>
            </w:tcBorders>
            <w:shd w:val="clear" w:color="auto" w:fill="auto"/>
            <w:vAlign w:val="center"/>
            <w:hideMark/>
          </w:tcPr>
          <w:p w14:paraId="2180ABCB"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w:t>
            </w:r>
          </w:p>
        </w:tc>
        <w:tc>
          <w:tcPr>
            <w:tcW w:w="0" w:type="auto"/>
            <w:tcBorders>
              <w:top w:val="nil"/>
              <w:left w:val="nil"/>
              <w:bottom w:val="nil"/>
              <w:right w:val="nil"/>
            </w:tcBorders>
            <w:shd w:val="clear" w:color="auto" w:fill="auto"/>
            <w:vAlign w:val="center"/>
            <w:hideMark/>
          </w:tcPr>
          <w:p w14:paraId="604B4B8F"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poslovanja</w:t>
            </w:r>
          </w:p>
        </w:tc>
        <w:tc>
          <w:tcPr>
            <w:tcW w:w="0" w:type="auto"/>
            <w:tcBorders>
              <w:top w:val="nil"/>
              <w:left w:val="nil"/>
              <w:bottom w:val="nil"/>
              <w:right w:val="nil"/>
            </w:tcBorders>
            <w:shd w:val="clear" w:color="auto" w:fill="auto"/>
            <w:vAlign w:val="center"/>
            <w:hideMark/>
          </w:tcPr>
          <w:p w14:paraId="439E8B5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21.000,00</w:t>
            </w:r>
          </w:p>
        </w:tc>
        <w:tc>
          <w:tcPr>
            <w:tcW w:w="0" w:type="auto"/>
            <w:tcBorders>
              <w:top w:val="nil"/>
              <w:left w:val="nil"/>
              <w:bottom w:val="nil"/>
              <w:right w:val="nil"/>
            </w:tcBorders>
            <w:shd w:val="clear" w:color="auto" w:fill="auto"/>
            <w:vAlign w:val="center"/>
            <w:hideMark/>
          </w:tcPr>
          <w:p w14:paraId="34551D2B" w14:textId="4EE24C30"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4.4</w:t>
            </w:r>
            <w:r w:rsidR="00B847E9">
              <w:rPr>
                <w:rFonts w:ascii="Arial" w:eastAsia="Times New Roman" w:hAnsi="Arial" w:cs="Arial"/>
                <w:b/>
                <w:bCs/>
                <w:color w:val="000000"/>
                <w:kern w:val="0"/>
                <w:sz w:val="16"/>
                <w:szCs w:val="16"/>
                <w:lang w:eastAsia="hr-HR"/>
                <w14:ligatures w14:val="none"/>
              </w:rPr>
              <w:t>71</w:t>
            </w:r>
            <w:r w:rsidRPr="00726300">
              <w:rPr>
                <w:rFonts w:ascii="Arial" w:eastAsia="Times New Roman" w:hAnsi="Arial" w:cs="Arial"/>
                <w:b/>
                <w:bCs/>
                <w:color w:val="000000"/>
                <w:kern w:val="0"/>
                <w:sz w:val="16"/>
                <w:szCs w:val="16"/>
                <w:lang w:eastAsia="hr-HR"/>
                <w14:ligatures w14:val="none"/>
              </w:rPr>
              <w:t>,</w:t>
            </w:r>
            <w:r w:rsidR="00B847E9">
              <w:rPr>
                <w:rFonts w:ascii="Arial" w:eastAsia="Times New Roman" w:hAnsi="Arial" w:cs="Arial"/>
                <w:b/>
                <w:bCs/>
                <w:color w:val="000000"/>
                <w:kern w:val="0"/>
                <w:sz w:val="16"/>
                <w:szCs w:val="16"/>
                <w:lang w:eastAsia="hr-HR"/>
                <w14:ligatures w14:val="none"/>
              </w:rPr>
              <w:t>64</w:t>
            </w:r>
          </w:p>
        </w:tc>
        <w:tc>
          <w:tcPr>
            <w:tcW w:w="0" w:type="auto"/>
            <w:tcBorders>
              <w:top w:val="nil"/>
              <w:left w:val="nil"/>
              <w:bottom w:val="nil"/>
              <w:right w:val="nil"/>
            </w:tcBorders>
            <w:shd w:val="clear" w:color="auto" w:fill="auto"/>
            <w:vAlign w:val="center"/>
            <w:hideMark/>
          </w:tcPr>
          <w:p w14:paraId="404CBECE" w14:textId="28C9892A"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21,</w:t>
            </w:r>
            <w:r w:rsidR="00B847E9">
              <w:rPr>
                <w:rFonts w:ascii="Arial" w:eastAsia="Times New Roman" w:hAnsi="Arial" w:cs="Arial"/>
                <w:b/>
                <w:bCs/>
                <w:color w:val="000000"/>
                <w:kern w:val="0"/>
                <w:sz w:val="16"/>
                <w:szCs w:val="16"/>
                <w:lang w:eastAsia="hr-HR"/>
                <w14:ligatures w14:val="none"/>
              </w:rPr>
              <w:t>29</w:t>
            </w:r>
          </w:p>
        </w:tc>
        <w:tc>
          <w:tcPr>
            <w:tcW w:w="0" w:type="auto"/>
            <w:tcBorders>
              <w:top w:val="nil"/>
              <w:left w:val="nil"/>
              <w:bottom w:val="nil"/>
              <w:right w:val="nil"/>
            </w:tcBorders>
            <w:shd w:val="clear" w:color="auto" w:fill="auto"/>
            <w:vAlign w:val="center"/>
            <w:hideMark/>
          </w:tcPr>
          <w:p w14:paraId="5B40C9EA" w14:textId="3BF33CBD"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25.4</w:t>
            </w:r>
            <w:r w:rsidR="00B847E9">
              <w:rPr>
                <w:rFonts w:ascii="Arial" w:eastAsia="Times New Roman" w:hAnsi="Arial" w:cs="Arial"/>
                <w:b/>
                <w:bCs/>
                <w:color w:val="000000"/>
                <w:kern w:val="0"/>
                <w:sz w:val="16"/>
                <w:szCs w:val="16"/>
                <w:lang w:eastAsia="hr-HR"/>
                <w14:ligatures w14:val="none"/>
              </w:rPr>
              <w:t>71</w:t>
            </w:r>
            <w:r w:rsidRPr="00726300">
              <w:rPr>
                <w:rFonts w:ascii="Arial" w:eastAsia="Times New Roman" w:hAnsi="Arial" w:cs="Arial"/>
                <w:b/>
                <w:bCs/>
                <w:color w:val="000000"/>
                <w:kern w:val="0"/>
                <w:sz w:val="16"/>
                <w:szCs w:val="16"/>
                <w:lang w:eastAsia="hr-HR"/>
                <w14:ligatures w14:val="none"/>
              </w:rPr>
              <w:t>,</w:t>
            </w:r>
            <w:r w:rsidR="00B847E9">
              <w:rPr>
                <w:rFonts w:ascii="Arial" w:eastAsia="Times New Roman" w:hAnsi="Arial" w:cs="Arial"/>
                <w:b/>
                <w:bCs/>
                <w:color w:val="000000"/>
                <w:kern w:val="0"/>
                <w:sz w:val="16"/>
                <w:szCs w:val="16"/>
                <w:lang w:eastAsia="hr-HR"/>
                <w14:ligatures w14:val="none"/>
              </w:rPr>
              <w:t>64</w:t>
            </w:r>
          </w:p>
        </w:tc>
      </w:tr>
      <w:tr w:rsidR="00726300" w:rsidRPr="00726300" w14:paraId="76384CE5" w14:textId="77777777" w:rsidTr="00726300">
        <w:trPr>
          <w:trHeight w:val="300"/>
        </w:trPr>
        <w:tc>
          <w:tcPr>
            <w:tcW w:w="0" w:type="auto"/>
            <w:tcBorders>
              <w:top w:val="nil"/>
              <w:left w:val="nil"/>
              <w:bottom w:val="nil"/>
              <w:right w:val="nil"/>
            </w:tcBorders>
            <w:shd w:val="clear" w:color="auto" w:fill="auto"/>
            <w:vAlign w:val="center"/>
            <w:hideMark/>
          </w:tcPr>
          <w:p w14:paraId="09C5074F"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31</w:t>
            </w:r>
          </w:p>
        </w:tc>
        <w:tc>
          <w:tcPr>
            <w:tcW w:w="0" w:type="auto"/>
            <w:tcBorders>
              <w:top w:val="nil"/>
              <w:left w:val="nil"/>
              <w:bottom w:val="nil"/>
              <w:right w:val="nil"/>
            </w:tcBorders>
            <w:shd w:val="clear" w:color="auto" w:fill="auto"/>
            <w:vAlign w:val="center"/>
            <w:hideMark/>
          </w:tcPr>
          <w:p w14:paraId="66B61B64"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Rashodi za zaposlene</w:t>
            </w:r>
          </w:p>
        </w:tc>
        <w:tc>
          <w:tcPr>
            <w:tcW w:w="0" w:type="auto"/>
            <w:tcBorders>
              <w:top w:val="nil"/>
              <w:left w:val="nil"/>
              <w:bottom w:val="nil"/>
              <w:right w:val="nil"/>
            </w:tcBorders>
            <w:shd w:val="clear" w:color="auto" w:fill="auto"/>
            <w:vAlign w:val="center"/>
            <w:hideMark/>
          </w:tcPr>
          <w:p w14:paraId="7345C648"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56D4BB21" w14:textId="616B516F"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3.6</w:t>
            </w:r>
            <w:r w:rsidR="00B847E9">
              <w:rPr>
                <w:rFonts w:ascii="Arial" w:eastAsia="Times New Roman" w:hAnsi="Arial" w:cs="Arial"/>
                <w:color w:val="000000"/>
                <w:kern w:val="0"/>
                <w:sz w:val="16"/>
                <w:szCs w:val="16"/>
                <w:lang w:eastAsia="hr-HR"/>
                <w14:ligatures w14:val="none"/>
              </w:rPr>
              <w:t>71</w:t>
            </w:r>
            <w:r w:rsidRPr="00726300">
              <w:rPr>
                <w:rFonts w:ascii="Arial" w:eastAsia="Times New Roman" w:hAnsi="Arial" w:cs="Arial"/>
                <w:color w:val="000000"/>
                <w:kern w:val="0"/>
                <w:sz w:val="16"/>
                <w:szCs w:val="16"/>
                <w:lang w:eastAsia="hr-HR"/>
                <w14:ligatures w14:val="none"/>
              </w:rPr>
              <w:t>,</w:t>
            </w:r>
            <w:r w:rsidR="00B847E9">
              <w:rPr>
                <w:rFonts w:ascii="Arial" w:eastAsia="Times New Roman" w:hAnsi="Arial" w:cs="Arial"/>
                <w:color w:val="000000"/>
                <w:kern w:val="0"/>
                <w:sz w:val="16"/>
                <w:szCs w:val="16"/>
                <w:lang w:eastAsia="hr-HR"/>
                <w14:ligatures w14:val="none"/>
              </w:rPr>
              <w:t>64</w:t>
            </w:r>
          </w:p>
        </w:tc>
        <w:tc>
          <w:tcPr>
            <w:tcW w:w="0" w:type="auto"/>
            <w:tcBorders>
              <w:top w:val="nil"/>
              <w:left w:val="nil"/>
              <w:bottom w:val="nil"/>
              <w:right w:val="nil"/>
            </w:tcBorders>
            <w:shd w:val="clear" w:color="auto" w:fill="auto"/>
            <w:vAlign w:val="center"/>
            <w:hideMark/>
          </w:tcPr>
          <w:p w14:paraId="3A1BCE4F"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w:t>
            </w:r>
          </w:p>
        </w:tc>
        <w:tc>
          <w:tcPr>
            <w:tcW w:w="0" w:type="auto"/>
            <w:tcBorders>
              <w:top w:val="nil"/>
              <w:left w:val="nil"/>
              <w:bottom w:val="nil"/>
              <w:right w:val="nil"/>
            </w:tcBorders>
            <w:shd w:val="clear" w:color="auto" w:fill="auto"/>
            <w:vAlign w:val="center"/>
            <w:hideMark/>
          </w:tcPr>
          <w:p w14:paraId="57C68710" w14:textId="359B211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3.6</w:t>
            </w:r>
            <w:r w:rsidR="00B847E9">
              <w:rPr>
                <w:rFonts w:ascii="Arial" w:eastAsia="Times New Roman" w:hAnsi="Arial" w:cs="Arial"/>
                <w:color w:val="000000"/>
                <w:kern w:val="0"/>
                <w:sz w:val="16"/>
                <w:szCs w:val="16"/>
                <w:lang w:eastAsia="hr-HR"/>
                <w14:ligatures w14:val="none"/>
              </w:rPr>
              <w:t>71</w:t>
            </w:r>
            <w:r w:rsidRPr="00726300">
              <w:rPr>
                <w:rFonts w:ascii="Arial" w:eastAsia="Times New Roman" w:hAnsi="Arial" w:cs="Arial"/>
                <w:color w:val="000000"/>
                <w:kern w:val="0"/>
                <w:sz w:val="16"/>
                <w:szCs w:val="16"/>
                <w:lang w:eastAsia="hr-HR"/>
                <w14:ligatures w14:val="none"/>
              </w:rPr>
              <w:t>,</w:t>
            </w:r>
            <w:r w:rsidR="00B847E9">
              <w:rPr>
                <w:rFonts w:ascii="Arial" w:eastAsia="Times New Roman" w:hAnsi="Arial" w:cs="Arial"/>
                <w:color w:val="000000"/>
                <w:kern w:val="0"/>
                <w:sz w:val="16"/>
                <w:szCs w:val="16"/>
                <w:lang w:eastAsia="hr-HR"/>
                <w14:ligatures w14:val="none"/>
              </w:rPr>
              <w:t>64</w:t>
            </w:r>
          </w:p>
        </w:tc>
      </w:tr>
      <w:tr w:rsidR="00726300" w:rsidRPr="00726300" w14:paraId="49EE19CC" w14:textId="77777777" w:rsidTr="00726300">
        <w:trPr>
          <w:trHeight w:val="300"/>
        </w:trPr>
        <w:tc>
          <w:tcPr>
            <w:tcW w:w="0" w:type="auto"/>
            <w:tcBorders>
              <w:top w:val="nil"/>
              <w:left w:val="nil"/>
              <w:bottom w:val="nil"/>
              <w:right w:val="nil"/>
            </w:tcBorders>
            <w:shd w:val="clear" w:color="auto" w:fill="auto"/>
            <w:vAlign w:val="center"/>
            <w:hideMark/>
          </w:tcPr>
          <w:p w14:paraId="68EAF675"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32</w:t>
            </w:r>
          </w:p>
        </w:tc>
        <w:tc>
          <w:tcPr>
            <w:tcW w:w="0" w:type="auto"/>
            <w:tcBorders>
              <w:top w:val="nil"/>
              <w:left w:val="nil"/>
              <w:bottom w:val="nil"/>
              <w:right w:val="nil"/>
            </w:tcBorders>
            <w:shd w:val="clear" w:color="auto" w:fill="auto"/>
            <w:vAlign w:val="center"/>
            <w:hideMark/>
          </w:tcPr>
          <w:p w14:paraId="18FDDDB8"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Materijalni rashodi</w:t>
            </w:r>
          </w:p>
        </w:tc>
        <w:tc>
          <w:tcPr>
            <w:tcW w:w="0" w:type="auto"/>
            <w:tcBorders>
              <w:top w:val="nil"/>
              <w:left w:val="nil"/>
              <w:bottom w:val="nil"/>
              <w:right w:val="nil"/>
            </w:tcBorders>
            <w:shd w:val="clear" w:color="auto" w:fill="auto"/>
            <w:vAlign w:val="center"/>
            <w:hideMark/>
          </w:tcPr>
          <w:p w14:paraId="5E2F8EF1"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20.900,00</w:t>
            </w:r>
          </w:p>
        </w:tc>
        <w:tc>
          <w:tcPr>
            <w:tcW w:w="0" w:type="auto"/>
            <w:tcBorders>
              <w:top w:val="nil"/>
              <w:left w:val="nil"/>
              <w:bottom w:val="nil"/>
              <w:right w:val="nil"/>
            </w:tcBorders>
            <w:shd w:val="clear" w:color="auto" w:fill="auto"/>
            <w:vAlign w:val="center"/>
            <w:hideMark/>
          </w:tcPr>
          <w:p w14:paraId="618BAF1B"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800,00</w:t>
            </w:r>
          </w:p>
        </w:tc>
        <w:tc>
          <w:tcPr>
            <w:tcW w:w="0" w:type="auto"/>
            <w:tcBorders>
              <w:top w:val="nil"/>
              <w:left w:val="nil"/>
              <w:bottom w:val="nil"/>
              <w:right w:val="nil"/>
            </w:tcBorders>
            <w:shd w:val="clear" w:color="auto" w:fill="auto"/>
            <w:vAlign w:val="center"/>
            <w:hideMark/>
          </w:tcPr>
          <w:p w14:paraId="46C98CCE"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3,83</w:t>
            </w:r>
          </w:p>
        </w:tc>
        <w:tc>
          <w:tcPr>
            <w:tcW w:w="0" w:type="auto"/>
            <w:tcBorders>
              <w:top w:val="nil"/>
              <w:left w:val="nil"/>
              <w:bottom w:val="nil"/>
              <w:right w:val="nil"/>
            </w:tcBorders>
            <w:shd w:val="clear" w:color="auto" w:fill="auto"/>
            <w:vAlign w:val="center"/>
            <w:hideMark/>
          </w:tcPr>
          <w:p w14:paraId="3D2B8730"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21.700,00</w:t>
            </w:r>
          </w:p>
        </w:tc>
      </w:tr>
      <w:tr w:rsidR="00726300" w:rsidRPr="00726300" w14:paraId="2DB8A99E" w14:textId="77777777" w:rsidTr="00726300">
        <w:trPr>
          <w:trHeight w:val="300"/>
        </w:trPr>
        <w:tc>
          <w:tcPr>
            <w:tcW w:w="0" w:type="auto"/>
            <w:tcBorders>
              <w:top w:val="nil"/>
              <w:left w:val="nil"/>
              <w:bottom w:val="nil"/>
              <w:right w:val="nil"/>
            </w:tcBorders>
            <w:shd w:val="clear" w:color="auto" w:fill="auto"/>
            <w:vAlign w:val="center"/>
            <w:hideMark/>
          </w:tcPr>
          <w:p w14:paraId="4E608D63"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34</w:t>
            </w:r>
          </w:p>
        </w:tc>
        <w:tc>
          <w:tcPr>
            <w:tcW w:w="0" w:type="auto"/>
            <w:tcBorders>
              <w:top w:val="nil"/>
              <w:left w:val="nil"/>
              <w:bottom w:val="nil"/>
              <w:right w:val="nil"/>
            </w:tcBorders>
            <w:shd w:val="clear" w:color="auto" w:fill="auto"/>
            <w:vAlign w:val="center"/>
            <w:hideMark/>
          </w:tcPr>
          <w:p w14:paraId="691CE67B"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Financijski rashodi</w:t>
            </w:r>
          </w:p>
        </w:tc>
        <w:tc>
          <w:tcPr>
            <w:tcW w:w="0" w:type="auto"/>
            <w:tcBorders>
              <w:top w:val="nil"/>
              <w:left w:val="nil"/>
              <w:bottom w:val="nil"/>
              <w:right w:val="nil"/>
            </w:tcBorders>
            <w:shd w:val="clear" w:color="auto" w:fill="auto"/>
            <w:vAlign w:val="center"/>
            <w:hideMark/>
          </w:tcPr>
          <w:p w14:paraId="14C2DC85"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w:t>
            </w:r>
          </w:p>
        </w:tc>
        <w:tc>
          <w:tcPr>
            <w:tcW w:w="0" w:type="auto"/>
            <w:tcBorders>
              <w:top w:val="nil"/>
              <w:left w:val="nil"/>
              <w:bottom w:val="nil"/>
              <w:right w:val="nil"/>
            </w:tcBorders>
            <w:shd w:val="clear" w:color="auto" w:fill="auto"/>
            <w:vAlign w:val="center"/>
            <w:hideMark/>
          </w:tcPr>
          <w:p w14:paraId="12929A02"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1D2B0157"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15DF2C71"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w:t>
            </w:r>
          </w:p>
        </w:tc>
      </w:tr>
      <w:tr w:rsidR="00726300" w:rsidRPr="00726300" w14:paraId="5A90D019" w14:textId="77777777" w:rsidTr="00726300">
        <w:trPr>
          <w:trHeight w:val="300"/>
        </w:trPr>
        <w:tc>
          <w:tcPr>
            <w:tcW w:w="0" w:type="auto"/>
            <w:tcBorders>
              <w:top w:val="nil"/>
              <w:left w:val="nil"/>
              <w:bottom w:val="nil"/>
              <w:right w:val="nil"/>
            </w:tcBorders>
            <w:shd w:val="clear" w:color="FFFF80" w:fill="FFFF80"/>
            <w:vAlign w:val="center"/>
            <w:hideMark/>
          </w:tcPr>
          <w:p w14:paraId="204FDF94"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5.1.</w:t>
            </w:r>
          </w:p>
        </w:tc>
        <w:tc>
          <w:tcPr>
            <w:tcW w:w="0" w:type="auto"/>
            <w:tcBorders>
              <w:top w:val="nil"/>
              <w:left w:val="nil"/>
              <w:bottom w:val="nil"/>
              <w:right w:val="nil"/>
            </w:tcBorders>
            <w:shd w:val="clear" w:color="FFFF80" w:fill="FFFF80"/>
            <w:vAlign w:val="center"/>
            <w:hideMark/>
          </w:tcPr>
          <w:p w14:paraId="3340E7B0"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ŽUPANIJSKI PRORAČUN</w:t>
            </w:r>
          </w:p>
        </w:tc>
        <w:tc>
          <w:tcPr>
            <w:tcW w:w="0" w:type="auto"/>
            <w:tcBorders>
              <w:top w:val="nil"/>
              <w:left w:val="nil"/>
              <w:bottom w:val="nil"/>
              <w:right w:val="nil"/>
            </w:tcBorders>
            <w:shd w:val="clear" w:color="FFFF80" w:fill="FFFF80"/>
            <w:vAlign w:val="center"/>
            <w:hideMark/>
          </w:tcPr>
          <w:p w14:paraId="5C052A3F"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4D328E86"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200,00</w:t>
            </w:r>
          </w:p>
        </w:tc>
        <w:tc>
          <w:tcPr>
            <w:tcW w:w="0" w:type="auto"/>
            <w:tcBorders>
              <w:top w:val="nil"/>
              <w:left w:val="nil"/>
              <w:bottom w:val="nil"/>
              <w:right w:val="nil"/>
            </w:tcBorders>
            <w:shd w:val="clear" w:color="FFFF80" w:fill="FFFF80"/>
            <w:vAlign w:val="center"/>
            <w:hideMark/>
          </w:tcPr>
          <w:p w14:paraId="27928A24"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nil"/>
              <w:right w:val="nil"/>
            </w:tcBorders>
            <w:shd w:val="clear" w:color="FFFF80" w:fill="FFFF80"/>
            <w:vAlign w:val="center"/>
            <w:hideMark/>
          </w:tcPr>
          <w:p w14:paraId="3BCA4A4A"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200,00</w:t>
            </w:r>
          </w:p>
        </w:tc>
      </w:tr>
      <w:tr w:rsidR="00726300" w:rsidRPr="00726300" w14:paraId="6D7A5034" w14:textId="77777777" w:rsidTr="00726300">
        <w:trPr>
          <w:trHeight w:val="300"/>
        </w:trPr>
        <w:tc>
          <w:tcPr>
            <w:tcW w:w="0" w:type="auto"/>
            <w:tcBorders>
              <w:top w:val="nil"/>
              <w:left w:val="nil"/>
              <w:bottom w:val="nil"/>
              <w:right w:val="nil"/>
            </w:tcBorders>
            <w:shd w:val="clear" w:color="auto" w:fill="auto"/>
            <w:vAlign w:val="center"/>
            <w:hideMark/>
          </w:tcPr>
          <w:p w14:paraId="008C3969"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w:t>
            </w:r>
          </w:p>
        </w:tc>
        <w:tc>
          <w:tcPr>
            <w:tcW w:w="0" w:type="auto"/>
            <w:tcBorders>
              <w:top w:val="nil"/>
              <w:left w:val="nil"/>
              <w:bottom w:val="nil"/>
              <w:right w:val="nil"/>
            </w:tcBorders>
            <w:shd w:val="clear" w:color="auto" w:fill="auto"/>
            <w:vAlign w:val="center"/>
            <w:hideMark/>
          </w:tcPr>
          <w:p w14:paraId="1E831AF5"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poslovanja</w:t>
            </w:r>
          </w:p>
        </w:tc>
        <w:tc>
          <w:tcPr>
            <w:tcW w:w="0" w:type="auto"/>
            <w:tcBorders>
              <w:top w:val="nil"/>
              <w:left w:val="nil"/>
              <w:bottom w:val="nil"/>
              <w:right w:val="nil"/>
            </w:tcBorders>
            <w:shd w:val="clear" w:color="auto" w:fill="auto"/>
            <w:vAlign w:val="center"/>
            <w:hideMark/>
          </w:tcPr>
          <w:p w14:paraId="26ADEA1F"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78FB6051"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200,00</w:t>
            </w:r>
          </w:p>
        </w:tc>
        <w:tc>
          <w:tcPr>
            <w:tcW w:w="0" w:type="auto"/>
            <w:tcBorders>
              <w:top w:val="nil"/>
              <w:left w:val="nil"/>
              <w:bottom w:val="nil"/>
              <w:right w:val="nil"/>
            </w:tcBorders>
            <w:shd w:val="clear" w:color="auto" w:fill="auto"/>
            <w:vAlign w:val="center"/>
            <w:hideMark/>
          </w:tcPr>
          <w:p w14:paraId="5EAAFCB2"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nil"/>
              <w:right w:val="nil"/>
            </w:tcBorders>
            <w:shd w:val="clear" w:color="auto" w:fill="auto"/>
            <w:vAlign w:val="center"/>
            <w:hideMark/>
          </w:tcPr>
          <w:p w14:paraId="60AD253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200,00</w:t>
            </w:r>
          </w:p>
        </w:tc>
      </w:tr>
      <w:tr w:rsidR="00726300" w:rsidRPr="00726300" w14:paraId="6A164C10" w14:textId="77777777" w:rsidTr="00726300">
        <w:trPr>
          <w:trHeight w:val="300"/>
        </w:trPr>
        <w:tc>
          <w:tcPr>
            <w:tcW w:w="0" w:type="auto"/>
            <w:tcBorders>
              <w:top w:val="nil"/>
              <w:left w:val="nil"/>
              <w:bottom w:val="nil"/>
              <w:right w:val="nil"/>
            </w:tcBorders>
            <w:shd w:val="clear" w:color="auto" w:fill="auto"/>
            <w:vAlign w:val="center"/>
            <w:hideMark/>
          </w:tcPr>
          <w:p w14:paraId="0863B9D4"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32</w:t>
            </w:r>
          </w:p>
        </w:tc>
        <w:tc>
          <w:tcPr>
            <w:tcW w:w="0" w:type="auto"/>
            <w:tcBorders>
              <w:top w:val="nil"/>
              <w:left w:val="nil"/>
              <w:bottom w:val="nil"/>
              <w:right w:val="nil"/>
            </w:tcBorders>
            <w:shd w:val="clear" w:color="auto" w:fill="auto"/>
            <w:vAlign w:val="center"/>
            <w:hideMark/>
          </w:tcPr>
          <w:p w14:paraId="74DCB2E2"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Materijalni rashodi</w:t>
            </w:r>
          </w:p>
        </w:tc>
        <w:tc>
          <w:tcPr>
            <w:tcW w:w="0" w:type="auto"/>
            <w:tcBorders>
              <w:top w:val="nil"/>
              <w:left w:val="nil"/>
              <w:bottom w:val="nil"/>
              <w:right w:val="nil"/>
            </w:tcBorders>
            <w:shd w:val="clear" w:color="auto" w:fill="auto"/>
            <w:vAlign w:val="center"/>
            <w:hideMark/>
          </w:tcPr>
          <w:p w14:paraId="51C78322"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6DFE9314"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200,00</w:t>
            </w:r>
          </w:p>
        </w:tc>
        <w:tc>
          <w:tcPr>
            <w:tcW w:w="0" w:type="auto"/>
            <w:tcBorders>
              <w:top w:val="nil"/>
              <w:left w:val="nil"/>
              <w:bottom w:val="nil"/>
              <w:right w:val="nil"/>
            </w:tcBorders>
            <w:shd w:val="clear" w:color="auto" w:fill="auto"/>
            <w:vAlign w:val="center"/>
            <w:hideMark/>
          </w:tcPr>
          <w:p w14:paraId="5A5D5D66"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w:t>
            </w:r>
          </w:p>
        </w:tc>
        <w:tc>
          <w:tcPr>
            <w:tcW w:w="0" w:type="auto"/>
            <w:tcBorders>
              <w:top w:val="nil"/>
              <w:left w:val="nil"/>
              <w:bottom w:val="nil"/>
              <w:right w:val="nil"/>
            </w:tcBorders>
            <w:shd w:val="clear" w:color="auto" w:fill="auto"/>
            <w:vAlign w:val="center"/>
            <w:hideMark/>
          </w:tcPr>
          <w:p w14:paraId="4AD50B10"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200,00</w:t>
            </w:r>
          </w:p>
        </w:tc>
      </w:tr>
      <w:tr w:rsidR="00726300" w:rsidRPr="00726300" w14:paraId="798EC356" w14:textId="77777777" w:rsidTr="00726300">
        <w:trPr>
          <w:trHeight w:val="300"/>
        </w:trPr>
        <w:tc>
          <w:tcPr>
            <w:tcW w:w="0" w:type="auto"/>
            <w:tcBorders>
              <w:top w:val="nil"/>
              <w:left w:val="nil"/>
              <w:bottom w:val="nil"/>
              <w:right w:val="nil"/>
            </w:tcBorders>
            <w:shd w:val="clear" w:color="FFFF80" w:fill="FFFF80"/>
            <w:vAlign w:val="center"/>
            <w:hideMark/>
          </w:tcPr>
          <w:p w14:paraId="7470E730"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5.2.</w:t>
            </w:r>
          </w:p>
        </w:tc>
        <w:tc>
          <w:tcPr>
            <w:tcW w:w="0" w:type="auto"/>
            <w:tcBorders>
              <w:top w:val="nil"/>
              <w:left w:val="nil"/>
              <w:bottom w:val="nil"/>
              <w:right w:val="nil"/>
            </w:tcBorders>
            <w:shd w:val="clear" w:color="FFFF80" w:fill="FFFF80"/>
            <w:vAlign w:val="center"/>
            <w:hideMark/>
          </w:tcPr>
          <w:p w14:paraId="2A62136D"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DRŽAVNI PRORAČUN</w:t>
            </w:r>
          </w:p>
        </w:tc>
        <w:tc>
          <w:tcPr>
            <w:tcW w:w="0" w:type="auto"/>
            <w:tcBorders>
              <w:top w:val="nil"/>
              <w:left w:val="nil"/>
              <w:bottom w:val="nil"/>
              <w:right w:val="nil"/>
            </w:tcBorders>
            <w:shd w:val="clear" w:color="FFFF80" w:fill="FFFF80"/>
            <w:vAlign w:val="center"/>
            <w:hideMark/>
          </w:tcPr>
          <w:p w14:paraId="0F900129"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22893D17"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nil"/>
              <w:right w:val="nil"/>
            </w:tcBorders>
            <w:shd w:val="clear" w:color="FFFF80" w:fill="FFFF80"/>
            <w:vAlign w:val="center"/>
            <w:hideMark/>
          </w:tcPr>
          <w:p w14:paraId="05F961DE"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nil"/>
              <w:right w:val="nil"/>
            </w:tcBorders>
            <w:shd w:val="clear" w:color="FFFF80" w:fill="FFFF80"/>
            <w:vAlign w:val="center"/>
            <w:hideMark/>
          </w:tcPr>
          <w:p w14:paraId="4B2C3234"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1.500,00</w:t>
            </w:r>
          </w:p>
        </w:tc>
      </w:tr>
      <w:tr w:rsidR="00726300" w:rsidRPr="00726300" w14:paraId="17A13C45" w14:textId="77777777" w:rsidTr="00726300">
        <w:trPr>
          <w:trHeight w:val="300"/>
        </w:trPr>
        <w:tc>
          <w:tcPr>
            <w:tcW w:w="0" w:type="auto"/>
            <w:tcBorders>
              <w:top w:val="nil"/>
              <w:left w:val="nil"/>
              <w:bottom w:val="nil"/>
              <w:right w:val="nil"/>
            </w:tcBorders>
            <w:shd w:val="clear" w:color="auto" w:fill="auto"/>
            <w:vAlign w:val="center"/>
            <w:hideMark/>
          </w:tcPr>
          <w:p w14:paraId="74E8C143"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w:t>
            </w:r>
          </w:p>
        </w:tc>
        <w:tc>
          <w:tcPr>
            <w:tcW w:w="0" w:type="auto"/>
            <w:tcBorders>
              <w:top w:val="nil"/>
              <w:left w:val="nil"/>
              <w:bottom w:val="nil"/>
              <w:right w:val="nil"/>
            </w:tcBorders>
            <w:shd w:val="clear" w:color="auto" w:fill="auto"/>
            <w:vAlign w:val="center"/>
            <w:hideMark/>
          </w:tcPr>
          <w:p w14:paraId="204B0D78"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poslovanja</w:t>
            </w:r>
          </w:p>
        </w:tc>
        <w:tc>
          <w:tcPr>
            <w:tcW w:w="0" w:type="auto"/>
            <w:tcBorders>
              <w:top w:val="nil"/>
              <w:left w:val="nil"/>
              <w:bottom w:val="nil"/>
              <w:right w:val="nil"/>
            </w:tcBorders>
            <w:shd w:val="clear" w:color="auto" w:fill="auto"/>
            <w:vAlign w:val="center"/>
            <w:hideMark/>
          </w:tcPr>
          <w:p w14:paraId="7A507E3F"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7D0825E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nil"/>
              <w:right w:val="nil"/>
            </w:tcBorders>
            <w:shd w:val="clear" w:color="auto" w:fill="auto"/>
            <w:vAlign w:val="center"/>
            <w:hideMark/>
          </w:tcPr>
          <w:p w14:paraId="3CA3FCCB"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nil"/>
              <w:right w:val="nil"/>
            </w:tcBorders>
            <w:shd w:val="clear" w:color="auto" w:fill="auto"/>
            <w:vAlign w:val="center"/>
            <w:hideMark/>
          </w:tcPr>
          <w:p w14:paraId="7A25CFC9"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1.500,00</w:t>
            </w:r>
          </w:p>
        </w:tc>
      </w:tr>
      <w:tr w:rsidR="00726300" w:rsidRPr="00726300" w14:paraId="5D46F8CA" w14:textId="77777777" w:rsidTr="00726300">
        <w:trPr>
          <w:trHeight w:val="300"/>
        </w:trPr>
        <w:tc>
          <w:tcPr>
            <w:tcW w:w="0" w:type="auto"/>
            <w:tcBorders>
              <w:top w:val="nil"/>
              <w:left w:val="nil"/>
              <w:bottom w:val="nil"/>
              <w:right w:val="nil"/>
            </w:tcBorders>
            <w:shd w:val="clear" w:color="auto" w:fill="auto"/>
            <w:vAlign w:val="center"/>
            <w:hideMark/>
          </w:tcPr>
          <w:p w14:paraId="1F91EC6C"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32</w:t>
            </w:r>
          </w:p>
        </w:tc>
        <w:tc>
          <w:tcPr>
            <w:tcW w:w="0" w:type="auto"/>
            <w:tcBorders>
              <w:top w:val="nil"/>
              <w:left w:val="nil"/>
              <w:bottom w:val="nil"/>
              <w:right w:val="nil"/>
            </w:tcBorders>
            <w:shd w:val="clear" w:color="auto" w:fill="auto"/>
            <w:vAlign w:val="center"/>
            <w:hideMark/>
          </w:tcPr>
          <w:p w14:paraId="3C27BE68"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Materijalni rashodi</w:t>
            </w:r>
          </w:p>
        </w:tc>
        <w:tc>
          <w:tcPr>
            <w:tcW w:w="0" w:type="auto"/>
            <w:tcBorders>
              <w:top w:val="nil"/>
              <w:left w:val="nil"/>
              <w:bottom w:val="nil"/>
              <w:right w:val="nil"/>
            </w:tcBorders>
            <w:shd w:val="clear" w:color="auto" w:fill="auto"/>
            <w:vAlign w:val="center"/>
            <w:hideMark/>
          </w:tcPr>
          <w:p w14:paraId="5BC06715"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7F3F7F85"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1.500,00</w:t>
            </w:r>
          </w:p>
        </w:tc>
        <w:tc>
          <w:tcPr>
            <w:tcW w:w="0" w:type="auto"/>
            <w:tcBorders>
              <w:top w:val="nil"/>
              <w:left w:val="nil"/>
              <w:bottom w:val="nil"/>
              <w:right w:val="nil"/>
            </w:tcBorders>
            <w:shd w:val="clear" w:color="auto" w:fill="auto"/>
            <w:vAlign w:val="center"/>
            <w:hideMark/>
          </w:tcPr>
          <w:p w14:paraId="420C0AED"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w:t>
            </w:r>
          </w:p>
        </w:tc>
        <w:tc>
          <w:tcPr>
            <w:tcW w:w="0" w:type="auto"/>
            <w:tcBorders>
              <w:top w:val="nil"/>
              <w:left w:val="nil"/>
              <w:bottom w:val="nil"/>
              <w:right w:val="nil"/>
            </w:tcBorders>
            <w:shd w:val="clear" w:color="auto" w:fill="auto"/>
            <w:vAlign w:val="center"/>
            <w:hideMark/>
          </w:tcPr>
          <w:p w14:paraId="630BF871"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1.500,00</w:t>
            </w:r>
          </w:p>
        </w:tc>
      </w:tr>
      <w:tr w:rsidR="00726300" w:rsidRPr="00726300" w14:paraId="5EB25673" w14:textId="77777777" w:rsidTr="00726300">
        <w:trPr>
          <w:trHeight w:val="300"/>
        </w:trPr>
        <w:tc>
          <w:tcPr>
            <w:tcW w:w="0" w:type="auto"/>
            <w:tcBorders>
              <w:top w:val="nil"/>
              <w:left w:val="nil"/>
              <w:bottom w:val="nil"/>
              <w:right w:val="nil"/>
            </w:tcBorders>
            <w:shd w:val="clear" w:color="FFFF80" w:fill="FFFF80"/>
            <w:vAlign w:val="center"/>
            <w:hideMark/>
          </w:tcPr>
          <w:p w14:paraId="06C35340"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5.4.</w:t>
            </w:r>
          </w:p>
        </w:tc>
        <w:tc>
          <w:tcPr>
            <w:tcW w:w="0" w:type="auto"/>
            <w:tcBorders>
              <w:top w:val="nil"/>
              <w:left w:val="nil"/>
              <w:bottom w:val="nil"/>
              <w:right w:val="nil"/>
            </w:tcBorders>
            <w:shd w:val="clear" w:color="FFFF80" w:fill="FFFF80"/>
            <w:vAlign w:val="center"/>
            <w:hideMark/>
          </w:tcPr>
          <w:p w14:paraId="0E5D6704"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INSTITUCIJE I TIJELA EU</w:t>
            </w:r>
          </w:p>
        </w:tc>
        <w:tc>
          <w:tcPr>
            <w:tcW w:w="0" w:type="auto"/>
            <w:tcBorders>
              <w:top w:val="nil"/>
              <w:left w:val="nil"/>
              <w:bottom w:val="nil"/>
              <w:right w:val="nil"/>
            </w:tcBorders>
            <w:shd w:val="clear" w:color="FFFF80" w:fill="FFFF80"/>
            <w:vAlign w:val="center"/>
            <w:hideMark/>
          </w:tcPr>
          <w:p w14:paraId="3045B0B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10.000,00</w:t>
            </w:r>
          </w:p>
        </w:tc>
        <w:tc>
          <w:tcPr>
            <w:tcW w:w="0" w:type="auto"/>
            <w:tcBorders>
              <w:top w:val="nil"/>
              <w:left w:val="nil"/>
              <w:bottom w:val="nil"/>
              <w:right w:val="nil"/>
            </w:tcBorders>
            <w:shd w:val="clear" w:color="FFFF80" w:fill="FFFF80"/>
            <w:vAlign w:val="center"/>
            <w:hideMark/>
          </w:tcPr>
          <w:p w14:paraId="7C9A038B"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3B86F73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43C7AFD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10.000,00</w:t>
            </w:r>
          </w:p>
        </w:tc>
      </w:tr>
      <w:tr w:rsidR="00726300" w:rsidRPr="00726300" w14:paraId="54BA48D4" w14:textId="77777777" w:rsidTr="00726300">
        <w:trPr>
          <w:trHeight w:val="300"/>
        </w:trPr>
        <w:tc>
          <w:tcPr>
            <w:tcW w:w="0" w:type="auto"/>
            <w:tcBorders>
              <w:top w:val="nil"/>
              <w:left w:val="nil"/>
              <w:bottom w:val="nil"/>
              <w:right w:val="nil"/>
            </w:tcBorders>
            <w:shd w:val="clear" w:color="auto" w:fill="auto"/>
            <w:vAlign w:val="center"/>
            <w:hideMark/>
          </w:tcPr>
          <w:p w14:paraId="7AAB5736"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w:t>
            </w:r>
          </w:p>
        </w:tc>
        <w:tc>
          <w:tcPr>
            <w:tcW w:w="0" w:type="auto"/>
            <w:tcBorders>
              <w:top w:val="nil"/>
              <w:left w:val="nil"/>
              <w:bottom w:val="nil"/>
              <w:right w:val="nil"/>
            </w:tcBorders>
            <w:shd w:val="clear" w:color="auto" w:fill="auto"/>
            <w:vAlign w:val="center"/>
            <w:hideMark/>
          </w:tcPr>
          <w:p w14:paraId="1A3D9FDE"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poslovanja</w:t>
            </w:r>
          </w:p>
        </w:tc>
        <w:tc>
          <w:tcPr>
            <w:tcW w:w="0" w:type="auto"/>
            <w:tcBorders>
              <w:top w:val="nil"/>
              <w:left w:val="nil"/>
              <w:bottom w:val="nil"/>
              <w:right w:val="nil"/>
            </w:tcBorders>
            <w:shd w:val="clear" w:color="auto" w:fill="auto"/>
            <w:vAlign w:val="center"/>
            <w:hideMark/>
          </w:tcPr>
          <w:p w14:paraId="492AB4D4"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10.000,00</w:t>
            </w:r>
          </w:p>
        </w:tc>
        <w:tc>
          <w:tcPr>
            <w:tcW w:w="0" w:type="auto"/>
            <w:tcBorders>
              <w:top w:val="nil"/>
              <w:left w:val="nil"/>
              <w:bottom w:val="nil"/>
              <w:right w:val="nil"/>
            </w:tcBorders>
            <w:shd w:val="clear" w:color="auto" w:fill="auto"/>
            <w:vAlign w:val="center"/>
            <w:hideMark/>
          </w:tcPr>
          <w:p w14:paraId="0668172A"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624D5A2E"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4C899231"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10.000,00</w:t>
            </w:r>
          </w:p>
        </w:tc>
      </w:tr>
      <w:tr w:rsidR="00726300" w:rsidRPr="00726300" w14:paraId="766B5010" w14:textId="77777777" w:rsidTr="00726300">
        <w:trPr>
          <w:trHeight w:val="300"/>
        </w:trPr>
        <w:tc>
          <w:tcPr>
            <w:tcW w:w="0" w:type="auto"/>
            <w:tcBorders>
              <w:top w:val="nil"/>
              <w:left w:val="nil"/>
              <w:bottom w:val="nil"/>
              <w:right w:val="nil"/>
            </w:tcBorders>
            <w:shd w:val="clear" w:color="auto" w:fill="auto"/>
            <w:vAlign w:val="center"/>
            <w:hideMark/>
          </w:tcPr>
          <w:p w14:paraId="0988BD7E"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32</w:t>
            </w:r>
          </w:p>
        </w:tc>
        <w:tc>
          <w:tcPr>
            <w:tcW w:w="0" w:type="auto"/>
            <w:tcBorders>
              <w:top w:val="nil"/>
              <w:left w:val="nil"/>
              <w:bottom w:val="nil"/>
              <w:right w:val="nil"/>
            </w:tcBorders>
            <w:shd w:val="clear" w:color="auto" w:fill="auto"/>
            <w:vAlign w:val="center"/>
            <w:hideMark/>
          </w:tcPr>
          <w:p w14:paraId="5DDA4165"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Materijalni rashodi</w:t>
            </w:r>
          </w:p>
        </w:tc>
        <w:tc>
          <w:tcPr>
            <w:tcW w:w="0" w:type="auto"/>
            <w:tcBorders>
              <w:top w:val="nil"/>
              <w:left w:val="nil"/>
              <w:bottom w:val="nil"/>
              <w:right w:val="nil"/>
            </w:tcBorders>
            <w:shd w:val="clear" w:color="auto" w:fill="auto"/>
            <w:vAlign w:val="center"/>
            <w:hideMark/>
          </w:tcPr>
          <w:p w14:paraId="190BA97E"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10.000,00</w:t>
            </w:r>
          </w:p>
        </w:tc>
        <w:tc>
          <w:tcPr>
            <w:tcW w:w="0" w:type="auto"/>
            <w:tcBorders>
              <w:top w:val="nil"/>
              <w:left w:val="nil"/>
              <w:bottom w:val="nil"/>
              <w:right w:val="nil"/>
            </w:tcBorders>
            <w:shd w:val="clear" w:color="auto" w:fill="auto"/>
            <w:vAlign w:val="center"/>
            <w:hideMark/>
          </w:tcPr>
          <w:p w14:paraId="6F720C87"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05579B5F"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0CF03699"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10.000,00</w:t>
            </w:r>
          </w:p>
        </w:tc>
      </w:tr>
      <w:tr w:rsidR="00726300" w:rsidRPr="00726300" w14:paraId="6EFE9316" w14:textId="77777777" w:rsidTr="00726300">
        <w:trPr>
          <w:trHeight w:val="300"/>
        </w:trPr>
        <w:tc>
          <w:tcPr>
            <w:tcW w:w="0" w:type="auto"/>
            <w:tcBorders>
              <w:top w:val="nil"/>
              <w:left w:val="nil"/>
              <w:bottom w:val="nil"/>
              <w:right w:val="nil"/>
            </w:tcBorders>
            <w:shd w:val="clear" w:color="FFFF80" w:fill="FFFF80"/>
            <w:vAlign w:val="center"/>
            <w:hideMark/>
          </w:tcPr>
          <w:p w14:paraId="0DEB76C4"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lastRenderedPageBreak/>
              <w:t>Izvor  6.1.</w:t>
            </w:r>
          </w:p>
        </w:tc>
        <w:tc>
          <w:tcPr>
            <w:tcW w:w="0" w:type="auto"/>
            <w:tcBorders>
              <w:top w:val="nil"/>
              <w:left w:val="nil"/>
              <w:bottom w:val="nil"/>
              <w:right w:val="nil"/>
            </w:tcBorders>
            <w:shd w:val="clear" w:color="FFFF80" w:fill="FFFF80"/>
            <w:vAlign w:val="center"/>
            <w:hideMark/>
          </w:tcPr>
          <w:p w14:paraId="1D3807E9"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DONACIJE</w:t>
            </w:r>
          </w:p>
        </w:tc>
        <w:tc>
          <w:tcPr>
            <w:tcW w:w="0" w:type="auto"/>
            <w:tcBorders>
              <w:top w:val="nil"/>
              <w:left w:val="nil"/>
              <w:bottom w:val="nil"/>
              <w:right w:val="nil"/>
            </w:tcBorders>
            <w:shd w:val="clear" w:color="FFFF80" w:fill="FFFF80"/>
            <w:vAlign w:val="center"/>
            <w:hideMark/>
          </w:tcPr>
          <w:p w14:paraId="09942CC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FFFF80" w:fill="FFFF80"/>
            <w:vAlign w:val="center"/>
            <w:hideMark/>
          </w:tcPr>
          <w:p w14:paraId="14873599"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7.700,00</w:t>
            </w:r>
          </w:p>
        </w:tc>
        <w:tc>
          <w:tcPr>
            <w:tcW w:w="0" w:type="auto"/>
            <w:tcBorders>
              <w:top w:val="nil"/>
              <w:left w:val="nil"/>
              <w:bottom w:val="nil"/>
              <w:right w:val="nil"/>
            </w:tcBorders>
            <w:shd w:val="clear" w:color="FFFF80" w:fill="FFFF80"/>
            <w:vAlign w:val="center"/>
            <w:hideMark/>
          </w:tcPr>
          <w:p w14:paraId="221FFDD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256,67</w:t>
            </w:r>
          </w:p>
        </w:tc>
        <w:tc>
          <w:tcPr>
            <w:tcW w:w="0" w:type="auto"/>
            <w:tcBorders>
              <w:top w:val="nil"/>
              <w:left w:val="nil"/>
              <w:bottom w:val="nil"/>
              <w:right w:val="nil"/>
            </w:tcBorders>
            <w:shd w:val="clear" w:color="FFFF80" w:fill="FFFF80"/>
            <w:vAlign w:val="center"/>
            <w:hideMark/>
          </w:tcPr>
          <w:p w14:paraId="405A9B24"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10.700,00</w:t>
            </w:r>
          </w:p>
        </w:tc>
      </w:tr>
      <w:tr w:rsidR="00726300" w:rsidRPr="00726300" w14:paraId="1EBD3549" w14:textId="77777777" w:rsidTr="00726300">
        <w:trPr>
          <w:trHeight w:val="300"/>
        </w:trPr>
        <w:tc>
          <w:tcPr>
            <w:tcW w:w="0" w:type="auto"/>
            <w:tcBorders>
              <w:top w:val="nil"/>
              <w:left w:val="nil"/>
              <w:bottom w:val="nil"/>
              <w:right w:val="nil"/>
            </w:tcBorders>
            <w:shd w:val="clear" w:color="auto" w:fill="auto"/>
            <w:vAlign w:val="center"/>
            <w:hideMark/>
          </w:tcPr>
          <w:p w14:paraId="375D991F"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w:t>
            </w:r>
          </w:p>
        </w:tc>
        <w:tc>
          <w:tcPr>
            <w:tcW w:w="0" w:type="auto"/>
            <w:tcBorders>
              <w:top w:val="nil"/>
              <w:left w:val="nil"/>
              <w:bottom w:val="nil"/>
              <w:right w:val="nil"/>
            </w:tcBorders>
            <w:shd w:val="clear" w:color="auto" w:fill="auto"/>
            <w:vAlign w:val="center"/>
            <w:hideMark/>
          </w:tcPr>
          <w:p w14:paraId="1CC803EB"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poslovanja</w:t>
            </w:r>
          </w:p>
        </w:tc>
        <w:tc>
          <w:tcPr>
            <w:tcW w:w="0" w:type="auto"/>
            <w:tcBorders>
              <w:top w:val="nil"/>
              <w:left w:val="nil"/>
              <w:bottom w:val="nil"/>
              <w:right w:val="nil"/>
            </w:tcBorders>
            <w:shd w:val="clear" w:color="auto" w:fill="auto"/>
            <w:vAlign w:val="center"/>
            <w:hideMark/>
          </w:tcPr>
          <w:p w14:paraId="404B170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auto" w:fill="auto"/>
            <w:vAlign w:val="center"/>
            <w:hideMark/>
          </w:tcPr>
          <w:p w14:paraId="1BC02EE8"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7.700,00</w:t>
            </w:r>
          </w:p>
        </w:tc>
        <w:tc>
          <w:tcPr>
            <w:tcW w:w="0" w:type="auto"/>
            <w:tcBorders>
              <w:top w:val="nil"/>
              <w:left w:val="nil"/>
              <w:bottom w:val="nil"/>
              <w:right w:val="nil"/>
            </w:tcBorders>
            <w:shd w:val="clear" w:color="auto" w:fill="auto"/>
            <w:vAlign w:val="center"/>
            <w:hideMark/>
          </w:tcPr>
          <w:p w14:paraId="36D44450"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256,67</w:t>
            </w:r>
          </w:p>
        </w:tc>
        <w:tc>
          <w:tcPr>
            <w:tcW w:w="0" w:type="auto"/>
            <w:tcBorders>
              <w:top w:val="nil"/>
              <w:left w:val="nil"/>
              <w:bottom w:val="nil"/>
              <w:right w:val="nil"/>
            </w:tcBorders>
            <w:shd w:val="clear" w:color="auto" w:fill="auto"/>
            <w:vAlign w:val="center"/>
            <w:hideMark/>
          </w:tcPr>
          <w:p w14:paraId="084D763A"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10.700,00</w:t>
            </w:r>
          </w:p>
        </w:tc>
      </w:tr>
      <w:tr w:rsidR="00726300" w:rsidRPr="00726300" w14:paraId="6FB626C8" w14:textId="77777777" w:rsidTr="00726300">
        <w:trPr>
          <w:trHeight w:val="300"/>
        </w:trPr>
        <w:tc>
          <w:tcPr>
            <w:tcW w:w="0" w:type="auto"/>
            <w:tcBorders>
              <w:top w:val="nil"/>
              <w:left w:val="nil"/>
              <w:bottom w:val="nil"/>
              <w:right w:val="nil"/>
            </w:tcBorders>
            <w:shd w:val="clear" w:color="auto" w:fill="auto"/>
            <w:vAlign w:val="center"/>
            <w:hideMark/>
          </w:tcPr>
          <w:p w14:paraId="5BB1FD6C"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32</w:t>
            </w:r>
          </w:p>
        </w:tc>
        <w:tc>
          <w:tcPr>
            <w:tcW w:w="0" w:type="auto"/>
            <w:tcBorders>
              <w:top w:val="nil"/>
              <w:left w:val="nil"/>
              <w:bottom w:val="nil"/>
              <w:right w:val="nil"/>
            </w:tcBorders>
            <w:shd w:val="clear" w:color="auto" w:fill="auto"/>
            <w:vAlign w:val="center"/>
            <w:hideMark/>
          </w:tcPr>
          <w:p w14:paraId="5653F226"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Materijalni rashodi</w:t>
            </w:r>
          </w:p>
        </w:tc>
        <w:tc>
          <w:tcPr>
            <w:tcW w:w="0" w:type="auto"/>
            <w:tcBorders>
              <w:top w:val="nil"/>
              <w:left w:val="nil"/>
              <w:bottom w:val="nil"/>
              <w:right w:val="nil"/>
            </w:tcBorders>
            <w:shd w:val="clear" w:color="auto" w:fill="auto"/>
            <w:vAlign w:val="center"/>
            <w:hideMark/>
          </w:tcPr>
          <w:p w14:paraId="6D7D7471"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3.000,00</w:t>
            </w:r>
          </w:p>
        </w:tc>
        <w:tc>
          <w:tcPr>
            <w:tcW w:w="0" w:type="auto"/>
            <w:tcBorders>
              <w:top w:val="nil"/>
              <w:left w:val="nil"/>
              <w:bottom w:val="nil"/>
              <w:right w:val="nil"/>
            </w:tcBorders>
            <w:shd w:val="clear" w:color="auto" w:fill="auto"/>
            <w:vAlign w:val="center"/>
            <w:hideMark/>
          </w:tcPr>
          <w:p w14:paraId="00E90EB0"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7.700,00</w:t>
            </w:r>
          </w:p>
        </w:tc>
        <w:tc>
          <w:tcPr>
            <w:tcW w:w="0" w:type="auto"/>
            <w:tcBorders>
              <w:top w:val="nil"/>
              <w:left w:val="nil"/>
              <w:bottom w:val="nil"/>
              <w:right w:val="nil"/>
            </w:tcBorders>
            <w:shd w:val="clear" w:color="auto" w:fill="auto"/>
            <w:vAlign w:val="center"/>
            <w:hideMark/>
          </w:tcPr>
          <w:p w14:paraId="07E51E54"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256,67</w:t>
            </w:r>
          </w:p>
        </w:tc>
        <w:tc>
          <w:tcPr>
            <w:tcW w:w="0" w:type="auto"/>
            <w:tcBorders>
              <w:top w:val="nil"/>
              <w:left w:val="nil"/>
              <w:bottom w:val="nil"/>
              <w:right w:val="nil"/>
            </w:tcBorders>
            <w:shd w:val="clear" w:color="auto" w:fill="auto"/>
            <w:vAlign w:val="center"/>
            <w:hideMark/>
          </w:tcPr>
          <w:p w14:paraId="7BC92C51"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10.700,00</w:t>
            </w:r>
          </w:p>
        </w:tc>
      </w:tr>
      <w:tr w:rsidR="00726300" w:rsidRPr="00726300" w14:paraId="1281D9FC" w14:textId="77777777" w:rsidTr="00726300">
        <w:trPr>
          <w:trHeight w:val="300"/>
        </w:trPr>
        <w:tc>
          <w:tcPr>
            <w:tcW w:w="0" w:type="auto"/>
            <w:tcBorders>
              <w:top w:val="nil"/>
              <w:left w:val="nil"/>
              <w:bottom w:val="nil"/>
              <w:right w:val="nil"/>
            </w:tcBorders>
            <w:shd w:val="clear" w:color="E1E1FF" w:fill="E1E1FF"/>
            <w:vAlign w:val="center"/>
            <w:hideMark/>
          </w:tcPr>
          <w:p w14:paraId="39FAB8EC"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Aktivnost A101405</w:t>
            </w:r>
          </w:p>
        </w:tc>
        <w:tc>
          <w:tcPr>
            <w:tcW w:w="0" w:type="auto"/>
            <w:tcBorders>
              <w:top w:val="nil"/>
              <w:left w:val="nil"/>
              <w:bottom w:val="nil"/>
              <w:right w:val="nil"/>
            </w:tcBorders>
            <w:shd w:val="clear" w:color="E1E1FF" w:fill="E1E1FF"/>
            <w:vAlign w:val="center"/>
            <w:hideMark/>
          </w:tcPr>
          <w:p w14:paraId="62950FB9"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Redovno održavanje objekta Javne ustanove Garešnica</w:t>
            </w:r>
          </w:p>
        </w:tc>
        <w:tc>
          <w:tcPr>
            <w:tcW w:w="0" w:type="auto"/>
            <w:tcBorders>
              <w:top w:val="nil"/>
              <w:left w:val="nil"/>
              <w:bottom w:val="nil"/>
              <w:right w:val="nil"/>
            </w:tcBorders>
            <w:shd w:val="clear" w:color="E1E1FF" w:fill="E1E1FF"/>
            <w:vAlign w:val="center"/>
            <w:hideMark/>
          </w:tcPr>
          <w:p w14:paraId="0B890BD2"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E1E1FF" w:fill="E1E1FF"/>
            <w:vAlign w:val="center"/>
            <w:hideMark/>
          </w:tcPr>
          <w:p w14:paraId="23972213"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E1E1FF" w:fill="E1E1FF"/>
            <w:vAlign w:val="center"/>
            <w:hideMark/>
          </w:tcPr>
          <w:p w14:paraId="780301E0"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E1E1FF" w:fill="E1E1FF"/>
            <w:vAlign w:val="center"/>
            <w:hideMark/>
          </w:tcPr>
          <w:p w14:paraId="266BD973"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3.000,00</w:t>
            </w:r>
          </w:p>
        </w:tc>
      </w:tr>
      <w:tr w:rsidR="00726300" w:rsidRPr="00726300" w14:paraId="7B67396F" w14:textId="77777777" w:rsidTr="00726300">
        <w:trPr>
          <w:trHeight w:val="300"/>
        </w:trPr>
        <w:tc>
          <w:tcPr>
            <w:tcW w:w="0" w:type="auto"/>
            <w:tcBorders>
              <w:top w:val="nil"/>
              <w:left w:val="nil"/>
              <w:bottom w:val="nil"/>
              <w:right w:val="nil"/>
            </w:tcBorders>
            <w:shd w:val="clear" w:color="FFFF80" w:fill="FFFF80"/>
            <w:vAlign w:val="center"/>
            <w:hideMark/>
          </w:tcPr>
          <w:p w14:paraId="1A945DC9"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1.1.</w:t>
            </w:r>
          </w:p>
        </w:tc>
        <w:tc>
          <w:tcPr>
            <w:tcW w:w="0" w:type="auto"/>
            <w:tcBorders>
              <w:top w:val="nil"/>
              <w:left w:val="nil"/>
              <w:bottom w:val="nil"/>
              <w:right w:val="nil"/>
            </w:tcBorders>
            <w:shd w:val="clear" w:color="FFFF80" w:fill="FFFF80"/>
            <w:vAlign w:val="center"/>
            <w:hideMark/>
          </w:tcPr>
          <w:p w14:paraId="48DE9533"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OPĆI PRIHODI I PRIMICI</w:t>
            </w:r>
          </w:p>
        </w:tc>
        <w:tc>
          <w:tcPr>
            <w:tcW w:w="0" w:type="auto"/>
            <w:tcBorders>
              <w:top w:val="nil"/>
              <w:left w:val="nil"/>
              <w:bottom w:val="nil"/>
              <w:right w:val="nil"/>
            </w:tcBorders>
            <w:shd w:val="clear" w:color="FFFF80" w:fill="FFFF80"/>
            <w:vAlign w:val="center"/>
            <w:hideMark/>
          </w:tcPr>
          <w:p w14:paraId="1E0EB3A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FFFF80" w:fill="FFFF80"/>
            <w:vAlign w:val="center"/>
            <w:hideMark/>
          </w:tcPr>
          <w:p w14:paraId="350FA7C6"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34A42C0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193AAF63"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3.000,00</w:t>
            </w:r>
          </w:p>
        </w:tc>
      </w:tr>
      <w:tr w:rsidR="00726300" w:rsidRPr="00726300" w14:paraId="5DC50DD2" w14:textId="77777777" w:rsidTr="00726300">
        <w:trPr>
          <w:trHeight w:val="300"/>
        </w:trPr>
        <w:tc>
          <w:tcPr>
            <w:tcW w:w="0" w:type="auto"/>
            <w:tcBorders>
              <w:top w:val="nil"/>
              <w:left w:val="nil"/>
              <w:bottom w:val="nil"/>
              <w:right w:val="nil"/>
            </w:tcBorders>
            <w:shd w:val="clear" w:color="auto" w:fill="auto"/>
            <w:vAlign w:val="center"/>
            <w:hideMark/>
          </w:tcPr>
          <w:p w14:paraId="42135AAC"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w:t>
            </w:r>
          </w:p>
        </w:tc>
        <w:tc>
          <w:tcPr>
            <w:tcW w:w="0" w:type="auto"/>
            <w:tcBorders>
              <w:top w:val="nil"/>
              <w:left w:val="nil"/>
              <w:bottom w:val="nil"/>
              <w:right w:val="nil"/>
            </w:tcBorders>
            <w:shd w:val="clear" w:color="auto" w:fill="auto"/>
            <w:vAlign w:val="center"/>
            <w:hideMark/>
          </w:tcPr>
          <w:p w14:paraId="7B8A625B"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poslovanja</w:t>
            </w:r>
          </w:p>
        </w:tc>
        <w:tc>
          <w:tcPr>
            <w:tcW w:w="0" w:type="auto"/>
            <w:tcBorders>
              <w:top w:val="nil"/>
              <w:left w:val="nil"/>
              <w:bottom w:val="nil"/>
              <w:right w:val="nil"/>
            </w:tcBorders>
            <w:shd w:val="clear" w:color="auto" w:fill="auto"/>
            <w:vAlign w:val="center"/>
            <w:hideMark/>
          </w:tcPr>
          <w:p w14:paraId="06EC3027"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3.000,00</w:t>
            </w:r>
          </w:p>
        </w:tc>
        <w:tc>
          <w:tcPr>
            <w:tcW w:w="0" w:type="auto"/>
            <w:tcBorders>
              <w:top w:val="nil"/>
              <w:left w:val="nil"/>
              <w:bottom w:val="nil"/>
              <w:right w:val="nil"/>
            </w:tcBorders>
            <w:shd w:val="clear" w:color="auto" w:fill="auto"/>
            <w:vAlign w:val="center"/>
            <w:hideMark/>
          </w:tcPr>
          <w:p w14:paraId="2DFFFBA5"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5065BA9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69B4F26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3.000,00</w:t>
            </w:r>
          </w:p>
        </w:tc>
      </w:tr>
      <w:tr w:rsidR="00726300" w:rsidRPr="00726300" w14:paraId="20B8CF41" w14:textId="77777777" w:rsidTr="00726300">
        <w:trPr>
          <w:trHeight w:val="300"/>
        </w:trPr>
        <w:tc>
          <w:tcPr>
            <w:tcW w:w="0" w:type="auto"/>
            <w:tcBorders>
              <w:top w:val="nil"/>
              <w:left w:val="nil"/>
              <w:bottom w:val="nil"/>
              <w:right w:val="nil"/>
            </w:tcBorders>
            <w:shd w:val="clear" w:color="auto" w:fill="auto"/>
            <w:vAlign w:val="center"/>
            <w:hideMark/>
          </w:tcPr>
          <w:p w14:paraId="6BB02367"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32</w:t>
            </w:r>
          </w:p>
        </w:tc>
        <w:tc>
          <w:tcPr>
            <w:tcW w:w="0" w:type="auto"/>
            <w:tcBorders>
              <w:top w:val="nil"/>
              <w:left w:val="nil"/>
              <w:bottom w:val="nil"/>
              <w:right w:val="nil"/>
            </w:tcBorders>
            <w:shd w:val="clear" w:color="auto" w:fill="auto"/>
            <w:vAlign w:val="center"/>
            <w:hideMark/>
          </w:tcPr>
          <w:p w14:paraId="5F4B18C2"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Materijalni rashodi</w:t>
            </w:r>
          </w:p>
        </w:tc>
        <w:tc>
          <w:tcPr>
            <w:tcW w:w="0" w:type="auto"/>
            <w:tcBorders>
              <w:top w:val="nil"/>
              <w:left w:val="nil"/>
              <w:bottom w:val="nil"/>
              <w:right w:val="nil"/>
            </w:tcBorders>
            <w:shd w:val="clear" w:color="auto" w:fill="auto"/>
            <w:vAlign w:val="center"/>
            <w:hideMark/>
          </w:tcPr>
          <w:p w14:paraId="5F01AB82"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3.000,00</w:t>
            </w:r>
          </w:p>
        </w:tc>
        <w:tc>
          <w:tcPr>
            <w:tcW w:w="0" w:type="auto"/>
            <w:tcBorders>
              <w:top w:val="nil"/>
              <w:left w:val="nil"/>
              <w:bottom w:val="nil"/>
              <w:right w:val="nil"/>
            </w:tcBorders>
            <w:shd w:val="clear" w:color="auto" w:fill="auto"/>
            <w:vAlign w:val="center"/>
            <w:hideMark/>
          </w:tcPr>
          <w:p w14:paraId="5E1D7CAE"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2C4512FA"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70F5CCA5"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3.000,00</w:t>
            </w:r>
          </w:p>
        </w:tc>
      </w:tr>
      <w:tr w:rsidR="00726300" w:rsidRPr="00726300" w14:paraId="21637369" w14:textId="77777777" w:rsidTr="00726300">
        <w:trPr>
          <w:trHeight w:val="300"/>
        </w:trPr>
        <w:tc>
          <w:tcPr>
            <w:tcW w:w="0" w:type="auto"/>
            <w:tcBorders>
              <w:top w:val="nil"/>
              <w:left w:val="nil"/>
              <w:bottom w:val="nil"/>
              <w:right w:val="nil"/>
            </w:tcBorders>
            <w:shd w:val="clear" w:color="E1E1FF" w:fill="E1E1FF"/>
            <w:vAlign w:val="center"/>
            <w:hideMark/>
          </w:tcPr>
          <w:p w14:paraId="6CF3A715"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Aktivnost A101406</w:t>
            </w:r>
          </w:p>
        </w:tc>
        <w:tc>
          <w:tcPr>
            <w:tcW w:w="0" w:type="auto"/>
            <w:tcBorders>
              <w:top w:val="nil"/>
              <w:left w:val="nil"/>
              <w:bottom w:val="nil"/>
              <w:right w:val="nil"/>
            </w:tcBorders>
            <w:shd w:val="clear" w:color="E1E1FF" w:fill="E1E1FF"/>
            <w:vAlign w:val="center"/>
            <w:hideMark/>
          </w:tcPr>
          <w:p w14:paraId="5A5DD2DA"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Redovno održavanje opreme i prijevoznih sredstava</w:t>
            </w:r>
          </w:p>
        </w:tc>
        <w:tc>
          <w:tcPr>
            <w:tcW w:w="0" w:type="auto"/>
            <w:tcBorders>
              <w:top w:val="nil"/>
              <w:left w:val="nil"/>
              <w:bottom w:val="nil"/>
              <w:right w:val="nil"/>
            </w:tcBorders>
            <w:shd w:val="clear" w:color="E1E1FF" w:fill="E1E1FF"/>
            <w:vAlign w:val="center"/>
            <w:hideMark/>
          </w:tcPr>
          <w:p w14:paraId="5C6EE9B5"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c>
          <w:tcPr>
            <w:tcW w:w="0" w:type="auto"/>
            <w:tcBorders>
              <w:top w:val="nil"/>
              <w:left w:val="nil"/>
              <w:bottom w:val="nil"/>
              <w:right w:val="nil"/>
            </w:tcBorders>
            <w:shd w:val="clear" w:color="E1E1FF" w:fill="E1E1FF"/>
            <w:vAlign w:val="center"/>
            <w:hideMark/>
          </w:tcPr>
          <w:p w14:paraId="2608AFE7"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E1E1FF" w:fill="E1E1FF"/>
            <w:vAlign w:val="center"/>
            <w:hideMark/>
          </w:tcPr>
          <w:p w14:paraId="36510104"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E1E1FF" w:fill="E1E1FF"/>
            <w:vAlign w:val="center"/>
            <w:hideMark/>
          </w:tcPr>
          <w:p w14:paraId="5CA0D6F6"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r>
      <w:tr w:rsidR="00726300" w:rsidRPr="00726300" w14:paraId="5CECD278" w14:textId="77777777" w:rsidTr="00726300">
        <w:trPr>
          <w:trHeight w:val="300"/>
        </w:trPr>
        <w:tc>
          <w:tcPr>
            <w:tcW w:w="0" w:type="auto"/>
            <w:tcBorders>
              <w:top w:val="nil"/>
              <w:left w:val="nil"/>
              <w:bottom w:val="nil"/>
              <w:right w:val="nil"/>
            </w:tcBorders>
            <w:shd w:val="clear" w:color="FFFF80" w:fill="FFFF80"/>
            <w:vAlign w:val="center"/>
            <w:hideMark/>
          </w:tcPr>
          <w:p w14:paraId="7F4F4707"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1.1.</w:t>
            </w:r>
          </w:p>
        </w:tc>
        <w:tc>
          <w:tcPr>
            <w:tcW w:w="0" w:type="auto"/>
            <w:tcBorders>
              <w:top w:val="nil"/>
              <w:left w:val="nil"/>
              <w:bottom w:val="nil"/>
              <w:right w:val="nil"/>
            </w:tcBorders>
            <w:shd w:val="clear" w:color="FFFF80" w:fill="FFFF80"/>
            <w:vAlign w:val="center"/>
            <w:hideMark/>
          </w:tcPr>
          <w:p w14:paraId="1F64C71D"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OPĆI PRIHODI I PRIMICI</w:t>
            </w:r>
          </w:p>
        </w:tc>
        <w:tc>
          <w:tcPr>
            <w:tcW w:w="0" w:type="auto"/>
            <w:tcBorders>
              <w:top w:val="nil"/>
              <w:left w:val="nil"/>
              <w:bottom w:val="nil"/>
              <w:right w:val="nil"/>
            </w:tcBorders>
            <w:shd w:val="clear" w:color="FFFF80" w:fill="FFFF80"/>
            <w:vAlign w:val="center"/>
            <w:hideMark/>
          </w:tcPr>
          <w:p w14:paraId="783768D7"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c>
          <w:tcPr>
            <w:tcW w:w="0" w:type="auto"/>
            <w:tcBorders>
              <w:top w:val="nil"/>
              <w:left w:val="nil"/>
              <w:bottom w:val="nil"/>
              <w:right w:val="nil"/>
            </w:tcBorders>
            <w:shd w:val="clear" w:color="FFFF80" w:fill="FFFF80"/>
            <w:vAlign w:val="center"/>
            <w:hideMark/>
          </w:tcPr>
          <w:p w14:paraId="00BE00F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14388736"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57A7D6EB"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r>
      <w:tr w:rsidR="00726300" w:rsidRPr="00726300" w14:paraId="0EBAE549" w14:textId="77777777" w:rsidTr="00726300">
        <w:trPr>
          <w:trHeight w:val="300"/>
        </w:trPr>
        <w:tc>
          <w:tcPr>
            <w:tcW w:w="0" w:type="auto"/>
            <w:tcBorders>
              <w:top w:val="nil"/>
              <w:left w:val="nil"/>
              <w:bottom w:val="nil"/>
              <w:right w:val="nil"/>
            </w:tcBorders>
            <w:shd w:val="clear" w:color="auto" w:fill="auto"/>
            <w:vAlign w:val="center"/>
            <w:hideMark/>
          </w:tcPr>
          <w:p w14:paraId="045326B4"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3</w:t>
            </w:r>
          </w:p>
        </w:tc>
        <w:tc>
          <w:tcPr>
            <w:tcW w:w="0" w:type="auto"/>
            <w:tcBorders>
              <w:top w:val="nil"/>
              <w:left w:val="nil"/>
              <w:bottom w:val="nil"/>
              <w:right w:val="nil"/>
            </w:tcBorders>
            <w:shd w:val="clear" w:color="auto" w:fill="auto"/>
            <w:vAlign w:val="center"/>
            <w:hideMark/>
          </w:tcPr>
          <w:p w14:paraId="05008A75"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poslovanja</w:t>
            </w:r>
          </w:p>
        </w:tc>
        <w:tc>
          <w:tcPr>
            <w:tcW w:w="0" w:type="auto"/>
            <w:tcBorders>
              <w:top w:val="nil"/>
              <w:left w:val="nil"/>
              <w:bottom w:val="nil"/>
              <w:right w:val="nil"/>
            </w:tcBorders>
            <w:shd w:val="clear" w:color="auto" w:fill="auto"/>
            <w:vAlign w:val="center"/>
            <w:hideMark/>
          </w:tcPr>
          <w:p w14:paraId="00CC4D6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c>
          <w:tcPr>
            <w:tcW w:w="0" w:type="auto"/>
            <w:tcBorders>
              <w:top w:val="nil"/>
              <w:left w:val="nil"/>
              <w:bottom w:val="nil"/>
              <w:right w:val="nil"/>
            </w:tcBorders>
            <w:shd w:val="clear" w:color="auto" w:fill="auto"/>
            <w:vAlign w:val="center"/>
            <w:hideMark/>
          </w:tcPr>
          <w:p w14:paraId="38C2F470"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2A283C1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6496F827"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r>
      <w:tr w:rsidR="00726300" w:rsidRPr="00726300" w14:paraId="40E33DA8" w14:textId="77777777" w:rsidTr="00726300">
        <w:trPr>
          <w:trHeight w:val="300"/>
        </w:trPr>
        <w:tc>
          <w:tcPr>
            <w:tcW w:w="0" w:type="auto"/>
            <w:tcBorders>
              <w:top w:val="nil"/>
              <w:left w:val="nil"/>
              <w:bottom w:val="nil"/>
              <w:right w:val="nil"/>
            </w:tcBorders>
            <w:shd w:val="clear" w:color="auto" w:fill="auto"/>
            <w:vAlign w:val="center"/>
            <w:hideMark/>
          </w:tcPr>
          <w:p w14:paraId="32FAD153"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32</w:t>
            </w:r>
          </w:p>
        </w:tc>
        <w:tc>
          <w:tcPr>
            <w:tcW w:w="0" w:type="auto"/>
            <w:tcBorders>
              <w:top w:val="nil"/>
              <w:left w:val="nil"/>
              <w:bottom w:val="nil"/>
              <w:right w:val="nil"/>
            </w:tcBorders>
            <w:shd w:val="clear" w:color="auto" w:fill="auto"/>
            <w:vAlign w:val="center"/>
            <w:hideMark/>
          </w:tcPr>
          <w:p w14:paraId="5B3D32A5"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Materijalni rashodi</w:t>
            </w:r>
          </w:p>
        </w:tc>
        <w:tc>
          <w:tcPr>
            <w:tcW w:w="0" w:type="auto"/>
            <w:tcBorders>
              <w:top w:val="nil"/>
              <w:left w:val="nil"/>
              <w:bottom w:val="nil"/>
              <w:right w:val="nil"/>
            </w:tcBorders>
            <w:shd w:val="clear" w:color="auto" w:fill="auto"/>
            <w:vAlign w:val="center"/>
            <w:hideMark/>
          </w:tcPr>
          <w:p w14:paraId="55CCC772"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1.000,00</w:t>
            </w:r>
          </w:p>
        </w:tc>
        <w:tc>
          <w:tcPr>
            <w:tcW w:w="0" w:type="auto"/>
            <w:tcBorders>
              <w:top w:val="nil"/>
              <w:left w:val="nil"/>
              <w:bottom w:val="nil"/>
              <w:right w:val="nil"/>
            </w:tcBorders>
            <w:shd w:val="clear" w:color="auto" w:fill="auto"/>
            <w:vAlign w:val="center"/>
            <w:hideMark/>
          </w:tcPr>
          <w:p w14:paraId="2C0C42A6"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6D6592CC"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6CBD9AA9"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1.000,00</w:t>
            </w:r>
          </w:p>
        </w:tc>
      </w:tr>
      <w:tr w:rsidR="00726300" w:rsidRPr="00726300" w14:paraId="03264044" w14:textId="77777777" w:rsidTr="00726300">
        <w:trPr>
          <w:trHeight w:val="450"/>
        </w:trPr>
        <w:tc>
          <w:tcPr>
            <w:tcW w:w="0" w:type="auto"/>
            <w:tcBorders>
              <w:top w:val="nil"/>
              <w:left w:val="nil"/>
              <w:bottom w:val="nil"/>
              <w:right w:val="nil"/>
            </w:tcBorders>
            <w:shd w:val="clear" w:color="E1E1FF" w:fill="E1E1FF"/>
            <w:vAlign w:val="center"/>
            <w:hideMark/>
          </w:tcPr>
          <w:p w14:paraId="68C11E09"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Kapitalni projekt K101404</w:t>
            </w:r>
          </w:p>
        </w:tc>
        <w:tc>
          <w:tcPr>
            <w:tcW w:w="0" w:type="auto"/>
            <w:tcBorders>
              <w:top w:val="nil"/>
              <w:left w:val="nil"/>
              <w:bottom w:val="nil"/>
              <w:right w:val="nil"/>
            </w:tcBorders>
            <w:shd w:val="clear" w:color="E1E1FF" w:fill="E1E1FF"/>
            <w:vAlign w:val="center"/>
            <w:hideMark/>
          </w:tcPr>
          <w:p w14:paraId="53AA2E76"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Opremanje Javne ustanove Garešnica</w:t>
            </w:r>
          </w:p>
        </w:tc>
        <w:tc>
          <w:tcPr>
            <w:tcW w:w="0" w:type="auto"/>
            <w:tcBorders>
              <w:top w:val="nil"/>
              <w:left w:val="nil"/>
              <w:bottom w:val="nil"/>
              <w:right w:val="nil"/>
            </w:tcBorders>
            <w:shd w:val="clear" w:color="E1E1FF" w:fill="E1E1FF"/>
            <w:vAlign w:val="center"/>
            <w:hideMark/>
          </w:tcPr>
          <w:p w14:paraId="42C553F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15.000,00</w:t>
            </w:r>
          </w:p>
        </w:tc>
        <w:tc>
          <w:tcPr>
            <w:tcW w:w="0" w:type="auto"/>
            <w:tcBorders>
              <w:top w:val="nil"/>
              <w:left w:val="nil"/>
              <w:bottom w:val="nil"/>
              <w:right w:val="nil"/>
            </w:tcBorders>
            <w:shd w:val="clear" w:color="E1E1FF" w:fill="E1E1FF"/>
            <w:vAlign w:val="center"/>
            <w:hideMark/>
          </w:tcPr>
          <w:p w14:paraId="2733D2B3"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c>
          <w:tcPr>
            <w:tcW w:w="0" w:type="auto"/>
            <w:tcBorders>
              <w:top w:val="nil"/>
              <w:left w:val="nil"/>
              <w:bottom w:val="nil"/>
              <w:right w:val="nil"/>
            </w:tcBorders>
            <w:shd w:val="clear" w:color="E1E1FF" w:fill="E1E1FF"/>
            <w:vAlign w:val="center"/>
            <w:hideMark/>
          </w:tcPr>
          <w:p w14:paraId="0A26E2F0"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-6,67</w:t>
            </w:r>
          </w:p>
        </w:tc>
        <w:tc>
          <w:tcPr>
            <w:tcW w:w="0" w:type="auto"/>
            <w:tcBorders>
              <w:top w:val="nil"/>
              <w:left w:val="nil"/>
              <w:bottom w:val="nil"/>
              <w:right w:val="nil"/>
            </w:tcBorders>
            <w:shd w:val="clear" w:color="E1E1FF" w:fill="E1E1FF"/>
            <w:vAlign w:val="center"/>
            <w:hideMark/>
          </w:tcPr>
          <w:p w14:paraId="10DCD6B9"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14.000,00</w:t>
            </w:r>
          </w:p>
        </w:tc>
      </w:tr>
      <w:tr w:rsidR="00726300" w:rsidRPr="00726300" w14:paraId="26427EE6" w14:textId="77777777" w:rsidTr="00726300">
        <w:trPr>
          <w:trHeight w:val="300"/>
        </w:trPr>
        <w:tc>
          <w:tcPr>
            <w:tcW w:w="0" w:type="auto"/>
            <w:tcBorders>
              <w:top w:val="nil"/>
              <w:left w:val="nil"/>
              <w:bottom w:val="nil"/>
              <w:right w:val="nil"/>
            </w:tcBorders>
            <w:shd w:val="clear" w:color="FFFF80" w:fill="FFFF80"/>
            <w:vAlign w:val="center"/>
            <w:hideMark/>
          </w:tcPr>
          <w:p w14:paraId="6D7C27FF"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1.1.</w:t>
            </w:r>
          </w:p>
        </w:tc>
        <w:tc>
          <w:tcPr>
            <w:tcW w:w="0" w:type="auto"/>
            <w:tcBorders>
              <w:top w:val="nil"/>
              <w:left w:val="nil"/>
              <w:bottom w:val="nil"/>
              <w:right w:val="nil"/>
            </w:tcBorders>
            <w:shd w:val="clear" w:color="FFFF80" w:fill="FFFF80"/>
            <w:vAlign w:val="center"/>
            <w:hideMark/>
          </w:tcPr>
          <w:p w14:paraId="4F1763CA"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OPĆI PRIHODI I PRIMICI</w:t>
            </w:r>
          </w:p>
        </w:tc>
        <w:tc>
          <w:tcPr>
            <w:tcW w:w="0" w:type="auto"/>
            <w:tcBorders>
              <w:top w:val="nil"/>
              <w:left w:val="nil"/>
              <w:bottom w:val="nil"/>
              <w:right w:val="nil"/>
            </w:tcBorders>
            <w:shd w:val="clear" w:color="FFFF80" w:fill="FFFF80"/>
            <w:vAlign w:val="center"/>
            <w:hideMark/>
          </w:tcPr>
          <w:p w14:paraId="4F5C1A6B"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5.000,00</w:t>
            </w:r>
          </w:p>
        </w:tc>
        <w:tc>
          <w:tcPr>
            <w:tcW w:w="0" w:type="auto"/>
            <w:tcBorders>
              <w:top w:val="nil"/>
              <w:left w:val="nil"/>
              <w:bottom w:val="nil"/>
              <w:right w:val="nil"/>
            </w:tcBorders>
            <w:shd w:val="clear" w:color="FFFF80" w:fill="FFFF80"/>
            <w:vAlign w:val="center"/>
            <w:hideMark/>
          </w:tcPr>
          <w:p w14:paraId="1B6E5324"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c>
          <w:tcPr>
            <w:tcW w:w="0" w:type="auto"/>
            <w:tcBorders>
              <w:top w:val="nil"/>
              <w:left w:val="nil"/>
              <w:bottom w:val="nil"/>
              <w:right w:val="nil"/>
            </w:tcBorders>
            <w:shd w:val="clear" w:color="FFFF80" w:fill="FFFF80"/>
            <w:vAlign w:val="center"/>
            <w:hideMark/>
          </w:tcPr>
          <w:p w14:paraId="72783E81"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-20,00</w:t>
            </w:r>
          </w:p>
        </w:tc>
        <w:tc>
          <w:tcPr>
            <w:tcW w:w="0" w:type="auto"/>
            <w:tcBorders>
              <w:top w:val="nil"/>
              <w:left w:val="nil"/>
              <w:bottom w:val="nil"/>
              <w:right w:val="nil"/>
            </w:tcBorders>
            <w:shd w:val="clear" w:color="FFFF80" w:fill="FFFF80"/>
            <w:vAlign w:val="center"/>
            <w:hideMark/>
          </w:tcPr>
          <w:p w14:paraId="0A02BE12"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4.000,00</w:t>
            </w:r>
          </w:p>
        </w:tc>
      </w:tr>
      <w:tr w:rsidR="00726300" w:rsidRPr="00726300" w14:paraId="746FC81D" w14:textId="77777777" w:rsidTr="00726300">
        <w:trPr>
          <w:trHeight w:val="300"/>
        </w:trPr>
        <w:tc>
          <w:tcPr>
            <w:tcW w:w="0" w:type="auto"/>
            <w:tcBorders>
              <w:top w:val="nil"/>
              <w:left w:val="nil"/>
              <w:bottom w:val="nil"/>
              <w:right w:val="nil"/>
            </w:tcBorders>
            <w:shd w:val="clear" w:color="auto" w:fill="auto"/>
            <w:vAlign w:val="center"/>
            <w:hideMark/>
          </w:tcPr>
          <w:p w14:paraId="600B0689"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4</w:t>
            </w:r>
          </w:p>
        </w:tc>
        <w:tc>
          <w:tcPr>
            <w:tcW w:w="0" w:type="auto"/>
            <w:tcBorders>
              <w:top w:val="nil"/>
              <w:left w:val="nil"/>
              <w:bottom w:val="nil"/>
              <w:right w:val="nil"/>
            </w:tcBorders>
            <w:shd w:val="clear" w:color="auto" w:fill="auto"/>
            <w:vAlign w:val="center"/>
            <w:hideMark/>
          </w:tcPr>
          <w:p w14:paraId="22068C77"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za nabavu nefinancijske imovine</w:t>
            </w:r>
          </w:p>
        </w:tc>
        <w:tc>
          <w:tcPr>
            <w:tcW w:w="0" w:type="auto"/>
            <w:tcBorders>
              <w:top w:val="nil"/>
              <w:left w:val="nil"/>
              <w:bottom w:val="nil"/>
              <w:right w:val="nil"/>
            </w:tcBorders>
            <w:shd w:val="clear" w:color="auto" w:fill="auto"/>
            <w:vAlign w:val="center"/>
            <w:hideMark/>
          </w:tcPr>
          <w:p w14:paraId="70476AC6"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5.000,00</w:t>
            </w:r>
          </w:p>
        </w:tc>
        <w:tc>
          <w:tcPr>
            <w:tcW w:w="0" w:type="auto"/>
            <w:tcBorders>
              <w:top w:val="nil"/>
              <w:left w:val="nil"/>
              <w:bottom w:val="nil"/>
              <w:right w:val="nil"/>
            </w:tcBorders>
            <w:shd w:val="clear" w:color="auto" w:fill="auto"/>
            <w:vAlign w:val="center"/>
            <w:hideMark/>
          </w:tcPr>
          <w:p w14:paraId="7ED81AF2"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w:t>
            </w:r>
          </w:p>
        </w:tc>
        <w:tc>
          <w:tcPr>
            <w:tcW w:w="0" w:type="auto"/>
            <w:tcBorders>
              <w:top w:val="nil"/>
              <w:left w:val="nil"/>
              <w:bottom w:val="nil"/>
              <w:right w:val="nil"/>
            </w:tcBorders>
            <w:shd w:val="clear" w:color="auto" w:fill="auto"/>
            <w:vAlign w:val="center"/>
            <w:hideMark/>
          </w:tcPr>
          <w:p w14:paraId="438EC135"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-20,00</w:t>
            </w:r>
          </w:p>
        </w:tc>
        <w:tc>
          <w:tcPr>
            <w:tcW w:w="0" w:type="auto"/>
            <w:tcBorders>
              <w:top w:val="nil"/>
              <w:left w:val="nil"/>
              <w:bottom w:val="nil"/>
              <w:right w:val="nil"/>
            </w:tcBorders>
            <w:shd w:val="clear" w:color="auto" w:fill="auto"/>
            <w:vAlign w:val="center"/>
            <w:hideMark/>
          </w:tcPr>
          <w:p w14:paraId="5696DB81"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4.000,00</w:t>
            </w:r>
          </w:p>
        </w:tc>
      </w:tr>
      <w:tr w:rsidR="00726300" w:rsidRPr="00726300" w14:paraId="212F47C3" w14:textId="77777777" w:rsidTr="00726300">
        <w:trPr>
          <w:trHeight w:val="300"/>
        </w:trPr>
        <w:tc>
          <w:tcPr>
            <w:tcW w:w="0" w:type="auto"/>
            <w:tcBorders>
              <w:top w:val="nil"/>
              <w:left w:val="nil"/>
              <w:bottom w:val="nil"/>
              <w:right w:val="nil"/>
            </w:tcBorders>
            <w:shd w:val="clear" w:color="auto" w:fill="auto"/>
            <w:vAlign w:val="center"/>
            <w:hideMark/>
          </w:tcPr>
          <w:p w14:paraId="7F5D0215"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42</w:t>
            </w:r>
          </w:p>
        </w:tc>
        <w:tc>
          <w:tcPr>
            <w:tcW w:w="0" w:type="auto"/>
            <w:tcBorders>
              <w:top w:val="nil"/>
              <w:left w:val="nil"/>
              <w:bottom w:val="nil"/>
              <w:right w:val="nil"/>
            </w:tcBorders>
            <w:shd w:val="clear" w:color="auto" w:fill="auto"/>
            <w:vAlign w:val="center"/>
            <w:hideMark/>
          </w:tcPr>
          <w:p w14:paraId="2E25E215"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Rashodi za nabavu proizvedene dugotrajne imovine</w:t>
            </w:r>
          </w:p>
        </w:tc>
        <w:tc>
          <w:tcPr>
            <w:tcW w:w="0" w:type="auto"/>
            <w:tcBorders>
              <w:top w:val="nil"/>
              <w:left w:val="nil"/>
              <w:bottom w:val="nil"/>
              <w:right w:val="nil"/>
            </w:tcBorders>
            <w:shd w:val="clear" w:color="auto" w:fill="auto"/>
            <w:vAlign w:val="center"/>
            <w:hideMark/>
          </w:tcPr>
          <w:p w14:paraId="7E5EFC3E"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5.000,00</w:t>
            </w:r>
          </w:p>
        </w:tc>
        <w:tc>
          <w:tcPr>
            <w:tcW w:w="0" w:type="auto"/>
            <w:tcBorders>
              <w:top w:val="nil"/>
              <w:left w:val="nil"/>
              <w:bottom w:val="nil"/>
              <w:right w:val="nil"/>
            </w:tcBorders>
            <w:shd w:val="clear" w:color="auto" w:fill="auto"/>
            <w:vAlign w:val="center"/>
            <w:hideMark/>
          </w:tcPr>
          <w:p w14:paraId="1CFFD4B5"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-1.000,00</w:t>
            </w:r>
          </w:p>
        </w:tc>
        <w:tc>
          <w:tcPr>
            <w:tcW w:w="0" w:type="auto"/>
            <w:tcBorders>
              <w:top w:val="nil"/>
              <w:left w:val="nil"/>
              <w:bottom w:val="nil"/>
              <w:right w:val="nil"/>
            </w:tcBorders>
            <w:shd w:val="clear" w:color="auto" w:fill="auto"/>
            <w:vAlign w:val="center"/>
            <w:hideMark/>
          </w:tcPr>
          <w:p w14:paraId="1D8FD2BD"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-20,00</w:t>
            </w:r>
          </w:p>
        </w:tc>
        <w:tc>
          <w:tcPr>
            <w:tcW w:w="0" w:type="auto"/>
            <w:tcBorders>
              <w:top w:val="nil"/>
              <w:left w:val="nil"/>
              <w:bottom w:val="nil"/>
              <w:right w:val="nil"/>
            </w:tcBorders>
            <w:shd w:val="clear" w:color="auto" w:fill="auto"/>
            <w:vAlign w:val="center"/>
            <w:hideMark/>
          </w:tcPr>
          <w:p w14:paraId="31944BDE"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4.000,00</w:t>
            </w:r>
          </w:p>
        </w:tc>
      </w:tr>
      <w:tr w:rsidR="00726300" w:rsidRPr="00726300" w14:paraId="6C6A87F5" w14:textId="77777777" w:rsidTr="00726300">
        <w:trPr>
          <w:trHeight w:val="300"/>
        </w:trPr>
        <w:tc>
          <w:tcPr>
            <w:tcW w:w="0" w:type="auto"/>
            <w:tcBorders>
              <w:top w:val="nil"/>
              <w:left w:val="nil"/>
              <w:bottom w:val="nil"/>
              <w:right w:val="nil"/>
            </w:tcBorders>
            <w:shd w:val="clear" w:color="FFFF80" w:fill="FFFF80"/>
            <w:vAlign w:val="center"/>
            <w:hideMark/>
          </w:tcPr>
          <w:p w14:paraId="2DE0BB97"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Izvor  5.4.</w:t>
            </w:r>
          </w:p>
        </w:tc>
        <w:tc>
          <w:tcPr>
            <w:tcW w:w="0" w:type="auto"/>
            <w:tcBorders>
              <w:top w:val="nil"/>
              <w:left w:val="nil"/>
              <w:bottom w:val="nil"/>
              <w:right w:val="nil"/>
            </w:tcBorders>
            <w:shd w:val="clear" w:color="FFFF80" w:fill="FFFF80"/>
            <w:vAlign w:val="center"/>
            <w:hideMark/>
          </w:tcPr>
          <w:p w14:paraId="218948BA"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INSTITUCIJE I TIJELA EU</w:t>
            </w:r>
          </w:p>
        </w:tc>
        <w:tc>
          <w:tcPr>
            <w:tcW w:w="0" w:type="auto"/>
            <w:tcBorders>
              <w:top w:val="nil"/>
              <w:left w:val="nil"/>
              <w:bottom w:val="nil"/>
              <w:right w:val="nil"/>
            </w:tcBorders>
            <w:shd w:val="clear" w:color="FFFF80" w:fill="FFFF80"/>
            <w:vAlign w:val="center"/>
            <w:hideMark/>
          </w:tcPr>
          <w:p w14:paraId="2AB7DC3E"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10.000,00</w:t>
            </w:r>
          </w:p>
        </w:tc>
        <w:tc>
          <w:tcPr>
            <w:tcW w:w="0" w:type="auto"/>
            <w:tcBorders>
              <w:top w:val="nil"/>
              <w:left w:val="nil"/>
              <w:bottom w:val="nil"/>
              <w:right w:val="nil"/>
            </w:tcBorders>
            <w:shd w:val="clear" w:color="FFFF80" w:fill="FFFF80"/>
            <w:vAlign w:val="center"/>
            <w:hideMark/>
          </w:tcPr>
          <w:p w14:paraId="6A88F3B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22FB82DD"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FFFF80" w:fill="FFFF80"/>
            <w:vAlign w:val="center"/>
            <w:hideMark/>
          </w:tcPr>
          <w:p w14:paraId="25D80CA9"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10.000,00</w:t>
            </w:r>
          </w:p>
        </w:tc>
      </w:tr>
      <w:tr w:rsidR="00726300" w:rsidRPr="00726300" w14:paraId="2562BA8B" w14:textId="77777777" w:rsidTr="00726300">
        <w:trPr>
          <w:trHeight w:val="300"/>
        </w:trPr>
        <w:tc>
          <w:tcPr>
            <w:tcW w:w="0" w:type="auto"/>
            <w:tcBorders>
              <w:top w:val="nil"/>
              <w:left w:val="nil"/>
              <w:bottom w:val="nil"/>
              <w:right w:val="nil"/>
            </w:tcBorders>
            <w:shd w:val="clear" w:color="auto" w:fill="auto"/>
            <w:vAlign w:val="center"/>
            <w:hideMark/>
          </w:tcPr>
          <w:p w14:paraId="4DEEB6AB"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4</w:t>
            </w:r>
          </w:p>
        </w:tc>
        <w:tc>
          <w:tcPr>
            <w:tcW w:w="0" w:type="auto"/>
            <w:tcBorders>
              <w:top w:val="nil"/>
              <w:left w:val="nil"/>
              <w:bottom w:val="nil"/>
              <w:right w:val="nil"/>
            </w:tcBorders>
            <w:shd w:val="clear" w:color="auto" w:fill="auto"/>
            <w:vAlign w:val="center"/>
            <w:hideMark/>
          </w:tcPr>
          <w:p w14:paraId="59E290EA" w14:textId="77777777" w:rsidR="00726300" w:rsidRPr="00726300" w:rsidRDefault="00726300" w:rsidP="00726300">
            <w:pPr>
              <w:spacing w:after="0" w:line="240" w:lineRule="auto"/>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Rashodi za nabavu nefinancijske imovine</w:t>
            </w:r>
          </w:p>
        </w:tc>
        <w:tc>
          <w:tcPr>
            <w:tcW w:w="0" w:type="auto"/>
            <w:tcBorders>
              <w:top w:val="nil"/>
              <w:left w:val="nil"/>
              <w:bottom w:val="nil"/>
              <w:right w:val="nil"/>
            </w:tcBorders>
            <w:shd w:val="clear" w:color="auto" w:fill="auto"/>
            <w:vAlign w:val="center"/>
            <w:hideMark/>
          </w:tcPr>
          <w:p w14:paraId="63DE5632"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10.000,00</w:t>
            </w:r>
          </w:p>
        </w:tc>
        <w:tc>
          <w:tcPr>
            <w:tcW w:w="0" w:type="auto"/>
            <w:tcBorders>
              <w:top w:val="nil"/>
              <w:left w:val="nil"/>
              <w:bottom w:val="nil"/>
              <w:right w:val="nil"/>
            </w:tcBorders>
            <w:shd w:val="clear" w:color="auto" w:fill="auto"/>
            <w:vAlign w:val="center"/>
            <w:hideMark/>
          </w:tcPr>
          <w:p w14:paraId="639D994C"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300EF059"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482743D9" w14:textId="77777777" w:rsidR="00726300" w:rsidRPr="00726300" w:rsidRDefault="00726300" w:rsidP="00726300">
            <w:pPr>
              <w:spacing w:after="0" w:line="240" w:lineRule="auto"/>
              <w:jc w:val="right"/>
              <w:rPr>
                <w:rFonts w:ascii="Arial" w:eastAsia="Times New Roman" w:hAnsi="Arial" w:cs="Arial"/>
                <w:b/>
                <w:bCs/>
                <w:color w:val="000000"/>
                <w:kern w:val="0"/>
                <w:sz w:val="16"/>
                <w:szCs w:val="16"/>
                <w:lang w:eastAsia="hr-HR"/>
                <w14:ligatures w14:val="none"/>
              </w:rPr>
            </w:pPr>
            <w:r w:rsidRPr="00726300">
              <w:rPr>
                <w:rFonts w:ascii="Arial" w:eastAsia="Times New Roman" w:hAnsi="Arial" w:cs="Arial"/>
                <w:b/>
                <w:bCs/>
                <w:color w:val="000000"/>
                <w:kern w:val="0"/>
                <w:sz w:val="16"/>
                <w:szCs w:val="16"/>
                <w:lang w:eastAsia="hr-HR"/>
                <w14:ligatures w14:val="none"/>
              </w:rPr>
              <w:t>10.000,00</w:t>
            </w:r>
          </w:p>
        </w:tc>
      </w:tr>
      <w:tr w:rsidR="00726300" w:rsidRPr="00726300" w14:paraId="556060B8" w14:textId="77777777" w:rsidTr="00726300">
        <w:trPr>
          <w:trHeight w:val="300"/>
        </w:trPr>
        <w:tc>
          <w:tcPr>
            <w:tcW w:w="0" w:type="auto"/>
            <w:tcBorders>
              <w:top w:val="nil"/>
              <w:left w:val="nil"/>
              <w:bottom w:val="nil"/>
              <w:right w:val="nil"/>
            </w:tcBorders>
            <w:shd w:val="clear" w:color="auto" w:fill="auto"/>
            <w:vAlign w:val="center"/>
            <w:hideMark/>
          </w:tcPr>
          <w:p w14:paraId="579B30C0"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42</w:t>
            </w:r>
          </w:p>
        </w:tc>
        <w:tc>
          <w:tcPr>
            <w:tcW w:w="0" w:type="auto"/>
            <w:tcBorders>
              <w:top w:val="nil"/>
              <w:left w:val="nil"/>
              <w:bottom w:val="nil"/>
              <w:right w:val="nil"/>
            </w:tcBorders>
            <w:shd w:val="clear" w:color="auto" w:fill="auto"/>
            <w:vAlign w:val="center"/>
            <w:hideMark/>
          </w:tcPr>
          <w:p w14:paraId="77AA0FD0" w14:textId="77777777" w:rsidR="00726300" w:rsidRPr="00726300" w:rsidRDefault="00726300" w:rsidP="00726300">
            <w:pPr>
              <w:spacing w:after="0" w:line="240" w:lineRule="auto"/>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Rashodi za nabavu proizvedene dugotrajne imovine</w:t>
            </w:r>
          </w:p>
        </w:tc>
        <w:tc>
          <w:tcPr>
            <w:tcW w:w="0" w:type="auto"/>
            <w:tcBorders>
              <w:top w:val="nil"/>
              <w:left w:val="nil"/>
              <w:bottom w:val="nil"/>
              <w:right w:val="nil"/>
            </w:tcBorders>
            <w:shd w:val="clear" w:color="auto" w:fill="auto"/>
            <w:vAlign w:val="center"/>
            <w:hideMark/>
          </w:tcPr>
          <w:p w14:paraId="522D8523"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10.000,00</w:t>
            </w:r>
          </w:p>
        </w:tc>
        <w:tc>
          <w:tcPr>
            <w:tcW w:w="0" w:type="auto"/>
            <w:tcBorders>
              <w:top w:val="nil"/>
              <w:left w:val="nil"/>
              <w:bottom w:val="nil"/>
              <w:right w:val="nil"/>
            </w:tcBorders>
            <w:shd w:val="clear" w:color="auto" w:fill="auto"/>
            <w:vAlign w:val="center"/>
            <w:hideMark/>
          </w:tcPr>
          <w:p w14:paraId="3759832E"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000A5208"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0,00</w:t>
            </w:r>
          </w:p>
        </w:tc>
        <w:tc>
          <w:tcPr>
            <w:tcW w:w="0" w:type="auto"/>
            <w:tcBorders>
              <w:top w:val="nil"/>
              <w:left w:val="nil"/>
              <w:bottom w:val="nil"/>
              <w:right w:val="nil"/>
            </w:tcBorders>
            <w:shd w:val="clear" w:color="auto" w:fill="auto"/>
            <w:vAlign w:val="center"/>
            <w:hideMark/>
          </w:tcPr>
          <w:p w14:paraId="26F9B9FA" w14:textId="77777777" w:rsidR="00726300" w:rsidRPr="00726300" w:rsidRDefault="00726300" w:rsidP="00726300">
            <w:pPr>
              <w:spacing w:after="0" w:line="240" w:lineRule="auto"/>
              <w:jc w:val="right"/>
              <w:rPr>
                <w:rFonts w:ascii="Arial" w:eastAsia="Times New Roman" w:hAnsi="Arial" w:cs="Arial"/>
                <w:color w:val="000000"/>
                <w:kern w:val="0"/>
                <w:sz w:val="16"/>
                <w:szCs w:val="16"/>
                <w:lang w:eastAsia="hr-HR"/>
                <w14:ligatures w14:val="none"/>
              </w:rPr>
            </w:pPr>
            <w:r w:rsidRPr="00726300">
              <w:rPr>
                <w:rFonts w:ascii="Arial" w:eastAsia="Times New Roman" w:hAnsi="Arial" w:cs="Arial"/>
                <w:color w:val="000000"/>
                <w:kern w:val="0"/>
                <w:sz w:val="16"/>
                <w:szCs w:val="16"/>
                <w:lang w:eastAsia="hr-HR"/>
                <w14:ligatures w14:val="none"/>
              </w:rPr>
              <w:t>10.000,00</w:t>
            </w:r>
          </w:p>
        </w:tc>
      </w:tr>
    </w:tbl>
    <w:p w14:paraId="52630122" w14:textId="77777777" w:rsidR="00726300" w:rsidRDefault="00726300" w:rsidP="00614FCD">
      <w:pPr>
        <w:jc w:val="center"/>
        <w:rPr>
          <w:b/>
          <w:bCs/>
          <w:sz w:val="26"/>
          <w:szCs w:val="26"/>
        </w:rPr>
      </w:pPr>
    </w:p>
    <w:p w14:paraId="3CD72688" w14:textId="77777777" w:rsidR="00BA137B" w:rsidRDefault="00BA137B" w:rsidP="00614FCD">
      <w:pPr>
        <w:jc w:val="center"/>
        <w:rPr>
          <w:b/>
          <w:bCs/>
          <w:sz w:val="26"/>
          <w:szCs w:val="26"/>
        </w:rPr>
      </w:pPr>
    </w:p>
    <w:p w14:paraId="6D1DB0EA" w14:textId="77777777" w:rsidR="00BA137B" w:rsidRDefault="00BA137B" w:rsidP="007C0FE6">
      <w:pPr>
        <w:spacing w:line="276" w:lineRule="auto"/>
        <w:jc w:val="center"/>
        <w:rPr>
          <w:rFonts w:ascii="Times New Roman" w:hAnsi="Times New Roman" w:cs="Times New Roman"/>
          <w:b/>
          <w:bCs/>
        </w:rPr>
      </w:pPr>
      <w:r w:rsidRPr="00494218">
        <w:rPr>
          <w:rFonts w:ascii="Times New Roman" w:hAnsi="Times New Roman" w:cs="Times New Roman"/>
          <w:b/>
          <w:bCs/>
        </w:rPr>
        <w:t>Obrazloženje općeg dijela I. izmjena Financijskog plana za 2025. godinu</w:t>
      </w:r>
    </w:p>
    <w:p w14:paraId="271902EF" w14:textId="77777777" w:rsidR="00BA137B" w:rsidRDefault="00BA137B" w:rsidP="007C0FE6">
      <w:pPr>
        <w:spacing w:line="276" w:lineRule="auto"/>
        <w:jc w:val="center"/>
        <w:rPr>
          <w:rFonts w:ascii="Times New Roman" w:hAnsi="Times New Roman" w:cs="Times New Roman"/>
          <w:b/>
          <w:bCs/>
        </w:rPr>
      </w:pPr>
    </w:p>
    <w:p w14:paraId="05926378" w14:textId="77777777" w:rsidR="00BA137B" w:rsidRDefault="00BA137B" w:rsidP="007C0FE6">
      <w:pPr>
        <w:spacing w:line="276" w:lineRule="auto"/>
        <w:rPr>
          <w:rFonts w:ascii="Times New Roman" w:hAnsi="Times New Roman" w:cs="Times New Roman"/>
          <w:b/>
          <w:bCs/>
          <w:u w:val="single"/>
        </w:rPr>
      </w:pPr>
      <w:r w:rsidRPr="00494218">
        <w:rPr>
          <w:rFonts w:ascii="Times New Roman" w:hAnsi="Times New Roman" w:cs="Times New Roman"/>
          <w:b/>
          <w:bCs/>
          <w:u w:val="single"/>
        </w:rPr>
        <w:t>PRIHODI</w:t>
      </w:r>
    </w:p>
    <w:p w14:paraId="5BFEA17F" w14:textId="5D53591E" w:rsidR="00BA137B" w:rsidRDefault="00BA137B" w:rsidP="007C0FE6">
      <w:pPr>
        <w:spacing w:line="276" w:lineRule="auto"/>
        <w:jc w:val="both"/>
        <w:rPr>
          <w:rFonts w:ascii="Times New Roman" w:hAnsi="Times New Roman" w:cs="Times New Roman"/>
        </w:rPr>
      </w:pPr>
      <w:r w:rsidRPr="002C66C6">
        <w:rPr>
          <w:rFonts w:ascii="Times New Roman" w:hAnsi="Times New Roman" w:cs="Times New Roman"/>
        </w:rPr>
        <w:t>Tekući financijski plan u ukupnom iznosu od</w:t>
      </w:r>
      <w:r>
        <w:rPr>
          <w:rFonts w:ascii="Times New Roman" w:hAnsi="Times New Roman" w:cs="Times New Roman"/>
        </w:rPr>
        <w:t xml:space="preserve"> 211.000,00</w:t>
      </w:r>
      <w:r w:rsidRPr="002C66C6">
        <w:rPr>
          <w:rFonts w:ascii="Times New Roman" w:hAnsi="Times New Roman" w:cs="Times New Roman"/>
        </w:rPr>
        <w:t xml:space="preserve"> eura povećava se u I. izmjenama financijskog plana za </w:t>
      </w:r>
      <w:r>
        <w:rPr>
          <w:rFonts w:ascii="Times New Roman" w:hAnsi="Times New Roman" w:cs="Times New Roman"/>
        </w:rPr>
        <w:t>1</w:t>
      </w:r>
      <w:r w:rsidR="00057A07">
        <w:rPr>
          <w:rFonts w:ascii="Times New Roman" w:hAnsi="Times New Roman" w:cs="Times New Roman"/>
        </w:rPr>
        <w:t>2,4</w:t>
      </w:r>
      <w:r w:rsidR="00FA7048">
        <w:rPr>
          <w:rFonts w:ascii="Times New Roman" w:hAnsi="Times New Roman" w:cs="Times New Roman"/>
        </w:rPr>
        <w:t>2</w:t>
      </w:r>
      <w:r w:rsidRPr="002C66C6">
        <w:rPr>
          <w:rFonts w:ascii="Times New Roman" w:hAnsi="Times New Roman" w:cs="Times New Roman"/>
        </w:rPr>
        <w:t xml:space="preserve">% odnosno </w:t>
      </w:r>
      <w:r>
        <w:rPr>
          <w:rFonts w:ascii="Times New Roman" w:hAnsi="Times New Roman" w:cs="Times New Roman"/>
        </w:rPr>
        <w:t>2</w:t>
      </w:r>
      <w:r w:rsidR="00057A07">
        <w:rPr>
          <w:rFonts w:ascii="Times New Roman" w:hAnsi="Times New Roman" w:cs="Times New Roman"/>
        </w:rPr>
        <w:t>6</w:t>
      </w:r>
      <w:r>
        <w:rPr>
          <w:rFonts w:ascii="Times New Roman" w:hAnsi="Times New Roman" w:cs="Times New Roman"/>
        </w:rPr>
        <w:t>.</w:t>
      </w:r>
      <w:r w:rsidR="00057A07">
        <w:rPr>
          <w:rFonts w:ascii="Times New Roman" w:hAnsi="Times New Roman" w:cs="Times New Roman"/>
        </w:rPr>
        <w:t>2</w:t>
      </w:r>
      <w:r w:rsidR="00565D2A">
        <w:rPr>
          <w:rFonts w:ascii="Times New Roman" w:hAnsi="Times New Roman" w:cs="Times New Roman"/>
        </w:rPr>
        <w:t>04</w:t>
      </w:r>
      <w:r>
        <w:rPr>
          <w:rFonts w:ascii="Times New Roman" w:hAnsi="Times New Roman" w:cs="Times New Roman"/>
        </w:rPr>
        <w:t>,</w:t>
      </w:r>
      <w:r w:rsidR="00565D2A">
        <w:rPr>
          <w:rFonts w:ascii="Times New Roman" w:hAnsi="Times New Roman" w:cs="Times New Roman"/>
        </w:rPr>
        <w:t>27</w:t>
      </w:r>
      <w:r w:rsidRPr="002C66C6">
        <w:rPr>
          <w:rFonts w:ascii="Times New Roman" w:hAnsi="Times New Roman" w:cs="Times New Roman"/>
        </w:rPr>
        <w:t xml:space="preserve"> eura što nam daje novi iznos od </w:t>
      </w:r>
      <w:r>
        <w:rPr>
          <w:rFonts w:ascii="Times New Roman" w:hAnsi="Times New Roman" w:cs="Times New Roman"/>
        </w:rPr>
        <w:t>23</w:t>
      </w:r>
      <w:r w:rsidR="00057A07">
        <w:rPr>
          <w:rFonts w:ascii="Times New Roman" w:hAnsi="Times New Roman" w:cs="Times New Roman"/>
        </w:rPr>
        <w:t>7</w:t>
      </w:r>
      <w:r>
        <w:rPr>
          <w:rFonts w:ascii="Times New Roman" w:hAnsi="Times New Roman" w:cs="Times New Roman"/>
        </w:rPr>
        <w:t>.</w:t>
      </w:r>
      <w:r w:rsidR="00057A07">
        <w:rPr>
          <w:rFonts w:ascii="Times New Roman" w:hAnsi="Times New Roman" w:cs="Times New Roman"/>
        </w:rPr>
        <w:t>2</w:t>
      </w:r>
      <w:r w:rsidR="00064B39">
        <w:rPr>
          <w:rFonts w:ascii="Times New Roman" w:hAnsi="Times New Roman" w:cs="Times New Roman"/>
        </w:rPr>
        <w:t>04</w:t>
      </w:r>
      <w:r>
        <w:rPr>
          <w:rFonts w:ascii="Times New Roman" w:hAnsi="Times New Roman" w:cs="Times New Roman"/>
        </w:rPr>
        <w:t>,</w:t>
      </w:r>
      <w:r w:rsidR="00064B39">
        <w:rPr>
          <w:rFonts w:ascii="Times New Roman" w:hAnsi="Times New Roman" w:cs="Times New Roman"/>
        </w:rPr>
        <w:t>27</w:t>
      </w:r>
      <w:r w:rsidRPr="002C66C6">
        <w:rPr>
          <w:rFonts w:ascii="Times New Roman" w:hAnsi="Times New Roman" w:cs="Times New Roman"/>
        </w:rPr>
        <w:t xml:space="preserve"> eura.</w:t>
      </w:r>
    </w:p>
    <w:p w14:paraId="52867A19" w14:textId="77777777" w:rsidR="00BA137B" w:rsidRDefault="00BA137B" w:rsidP="007C0FE6">
      <w:pPr>
        <w:spacing w:line="276" w:lineRule="auto"/>
        <w:jc w:val="both"/>
        <w:rPr>
          <w:rFonts w:ascii="Times New Roman" w:hAnsi="Times New Roman" w:cs="Times New Roman"/>
        </w:rPr>
      </w:pPr>
      <w:r>
        <w:rPr>
          <w:rFonts w:ascii="Times New Roman" w:hAnsi="Times New Roman" w:cs="Times New Roman"/>
        </w:rPr>
        <w:t xml:space="preserve">Povećanje prihoda odnosi se na: </w:t>
      </w:r>
    </w:p>
    <w:p w14:paraId="0C06FFAE" w14:textId="77777777" w:rsidR="00BA137B" w:rsidRDefault="00BA137B" w:rsidP="007C0FE6">
      <w:pPr>
        <w:pStyle w:val="Odlomakpopisa"/>
        <w:numPr>
          <w:ilvl w:val="0"/>
          <w:numId w:val="1"/>
        </w:numPr>
        <w:spacing w:line="276" w:lineRule="auto"/>
        <w:jc w:val="both"/>
        <w:rPr>
          <w:rFonts w:ascii="Times New Roman" w:hAnsi="Times New Roman" w:cs="Times New Roman"/>
        </w:rPr>
      </w:pPr>
      <w:r>
        <w:rPr>
          <w:rFonts w:ascii="Times New Roman" w:hAnsi="Times New Roman" w:cs="Times New Roman"/>
        </w:rPr>
        <w:t>P607 Tekuće pomoći proračunskim korisnicima iz proračuna koji im nije nadležan (6361) povećava se za 200,00 eura zbog uspješne prijave na natječaj.</w:t>
      </w:r>
    </w:p>
    <w:p w14:paraId="038B6D96" w14:textId="77777777" w:rsidR="00BA137B" w:rsidRDefault="00BA137B" w:rsidP="007C0FE6">
      <w:pPr>
        <w:pStyle w:val="Odlomakpopisa"/>
        <w:numPr>
          <w:ilvl w:val="3"/>
          <w:numId w:val="2"/>
        </w:numPr>
        <w:spacing w:line="276" w:lineRule="auto"/>
        <w:jc w:val="both"/>
        <w:rPr>
          <w:rFonts w:ascii="Times New Roman" w:hAnsi="Times New Roman" w:cs="Times New Roman"/>
        </w:rPr>
      </w:pPr>
      <w:bookmarkStart w:id="0" w:name="_Hlk198272544"/>
      <w:r>
        <w:rPr>
          <w:rFonts w:ascii="Times New Roman" w:hAnsi="Times New Roman" w:cs="Times New Roman"/>
        </w:rPr>
        <w:t>Izvor: Županijski prihodi - korisnici</w:t>
      </w:r>
    </w:p>
    <w:bookmarkEnd w:id="0"/>
    <w:p w14:paraId="16F7CFE3" w14:textId="77777777" w:rsidR="00BA137B" w:rsidRDefault="00BA137B" w:rsidP="007C0FE6">
      <w:pPr>
        <w:pStyle w:val="Odlomakpopisa"/>
        <w:numPr>
          <w:ilvl w:val="1"/>
          <w:numId w:val="2"/>
        </w:numPr>
        <w:spacing w:line="276" w:lineRule="auto"/>
        <w:jc w:val="both"/>
        <w:rPr>
          <w:rFonts w:ascii="Times New Roman" w:hAnsi="Times New Roman" w:cs="Times New Roman"/>
        </w:rPr>
      </w:pPr>
      <w:r>
        <w:rPr>
          <w:rFonts w:ascii="Times New Roman" w:hAnsi="Times New Roman" w:cs="Times New Roman"/>
        </w:rPr>
        <w:t>P606 Tekuće pomoći proračunskim korisnicima iz proračuna koji im nije nadležan (6361) povećava se za 1.500,00 eura zbog uspješne prijave na natječaj.</w:t>
      </w:r>
      <w:r w:rsidRPr="00EB483F">
        <w:rPr>
          <w:rFonts w:ascii="Times New Roman" w:hAnsi="Times New Roman" w:cs="Times New Roman"/>
        </w:rPr>
        <w:t xml:space="preserve"> </w:t>
      </w:r>
    </w:p>
    <w:p w14:paraId="3BEEFA60" w14:textId="77777777" w:rsidR="00BA137B" w:rsidRDefault="00BA137B" w:rsidP="007C0FE6">
      <w:pPr>
        <w:pStyle w:val="Odlomakpopisa"/>
        <w:numPr>
          <w:ilvl w:val="3"/>
          <w:numId w:val="2"/>
        </w:numPr>
        <w:spacing w:line="276" w:lineRule="auto"/>
        <w:jc w:val="both"/>
        <w:rPr>
          <w:rFonts w:ascii="Times New Roman" w:hAnsi="Times New Roman" w:cs="Times New Roman"/>
        </w:rPr>
      </w:pPr>
      <w:r>
        <w:rPr>
          <w:rFonts w:ascii="Times New Roman" w:hAnsi="Times New Roman" w:cs="Times New Roman"/>
        </w:rPr>
        <w:t>Izvor: Državni proračun - korisnici</w:t>
      </w:r>
    </w:p>
    <w:p w14:paraId="5A081695" w14:textId="46E2B295" w:rsidR="00BA137B" w:rsidRDefault="00BA137B" w:rsidP="007C0FE6">
      <w:pPr>
        <w:pStyle w:val="Odlomakpopisa"/>
        <w:numPr>
          <w:ilvl w:val="1"/>
          <w:numId w:val="2"/>
        </w:numPr>
        <w:spacing w:line="276" w:lineRule="auto"/>
        <w:jc w:val="both"/>
        <w:rPr>
          <w:rFonts w:ascii="Times New Roman" w:hAnsi="Times New Roman" w:cs="Times New Roman"/>
        </w:rPr>
      </w:pPr>
      <w:r>
        <w:rPr>
          <w:rFonts w:ascii="Times New Roman" w:hAnsi="Times New Roman" w:cs="Times New Roman"/>
        </w:rPr>
        <w:t xml:space="preserve">P605 Tekuće donacije (6631) povećava se za </w:t>
      </w:r>
      <w:r w:rsidR="005B3D38">
        <w:rPr>
          <w:rFonts w:ascii="Times New Roman" w:hAnsi="Times New Roman" w:cs="Times New Roman"/>
        </w:rPr>
        <w:t>7</w:t>
      </w:r>
      <w:r>
        <w:rPr>
          <w:rFonts w:ascii="Times New Roman" w:hAnsi="Times New Roman" w:cs="Times New Roman"/>
        </w:rPr>
        <w:t>.700,00 eura zbog realizacije dodatnih donacija.</w:t>
      </w:r>
    </w:p>
    <w:p w14:paraId="03572694" w14:textId="77777777" w:rsidR="00BA137B" w:rsidRDefault="00BA137B" w:rsidP="007C0FE6">
      <w:pPr>
        <w:pStyle w:val="Odlomakpopisa"/>
        <w:numPr>
          <w:ilvl w:val="3"/>
          <w:numId w:val="2"/>
        </w:numPr>
        <w:spacing w:line="276" w:lineRule="auto"/>
        <w:jc w:val="both"/>
        <w:rPr>
          <w:rFonts w:ascii="Times New Roman" w:hAnsi="Times New Roman" w:cs="Times New Roman"/>
        </w:rPr>
      </w:pPr>
      <w:r>
        <w:rPr>
          <w:rFonts w:ascii="Times New Roman" w:hAnsi="Times New Roman" w:cs="Times New Roman"/>
        </w:rPr>
        <w:t>Izvor: Donacije - proračunski korisnik</w:t>
      </w:r>
    </w:p>
    <w:p w14:paraId="4BBABA72" w14:textId="4EC53A25" w:rsidR="005B3D38" w:rsidRDefault="005B3D38" w:rsidP="007C0FE6">
      <w:pPr>
        <w:pStyle w:val="Odlomakpopisa"/>
        <w:numPr>
          <w:ilvl w:val="1"/>
          <w:numId w:val="2"/>
        </w:numPr>
        <w:spacing w:line="276" w:lineRule="auto"/>
        <w:jc w:val="both"/>
        <w:rPr>
          <w:rFonts w:ascii="Times New Roman" w:hAnsi="Times New Roman" w:cs="Times New Roman"/>
        </w:rPr>
      </w:pPr>
      <w:r>
        <w:rPr>
          <w:rFonts w:ascii="Times New Roman" w:hAnsi="Times New Roman" w:cs="Times New Roman"/>
        </w:rPr>
        <w:t>P602 Prihodi od pruženih usluga (6615) povećava se za 800,00 eura zbog procjene povećanja prihoda od usluga s obzirom na do sada ostvareno</w:t>
      </w:r>
    </w:p>
    <w:p w14:paraId="678A8A27" w14:textId="69F59138" w:rsidR="005B3D38" w:rsidRPr="005B3D38" w:rsidRDefault="005B3D38" w:rsidP="007C0FE6">
      <w:pPr>
        <w:pStyle w:val="Odlomakpopisa"/>
        <w:numPr>
          <w:ilvl w:val="3"/>
          <w:numId w:val="2"/>
        </w:numPr>
        <w:spacing w:line="276" w:lineRule="auto"/>
        <w:jc w:val="both"/>
        <w:rPr>
          <w:rFonts w:ascii="Times New Roman" w:hAnsi="Times New Roman" w:cs="Times New Roman"/>
        </w:rPr>
      </w:pPr>
      <w:r>
        <w:rPr>
          <w:rFonts w:ascii="Times New Roman" w:hAnsi="Times New Roman" w:cs="Times New Roman"/>
        </w:rPr>
        <w:t>Izvor: Vlastiti prihodi – proračunski korisnik</w:t>
      </w:r>
    </w:p>
    <w:p w14:paraId="416FA414" w14:textId="792A57DC" w:rsidR="00BA137B" w:rsidRDefault="00BA137B" w:rsidP="007C0FE6">
      <w:pPr>
        <w:pStyle w:val="Odlomakpopisa"/>
        <w:numPr>
          <w:ilvl w:val="1"/>
          <w:numId w:val="2"/>
        </w:numPr>
        <w:spacing w:line="276" w:lineRule="auto"/>
        <w:jc w:val="both"/>
        <w:rPr>
          <w:rFonts w:ascii="Times New Roman" w:hAnsi="Times New Roman" w:cs="Times New Roman"/>
        </w:rPr>
      </w:pPr>
      <w:r>
        <w:rPr>
          <w:rFonts w:ascii="Times New Roman" w:hAnsi="Times New Roman" w:cs="Times New Roman"/>
        </w:rPr>
        <w:t>P001 Prihodi iz nadležnog proračuna za financiranje rashoda poslovanja (6711) povećava se za 1</w:t>
      </w:r>
      <w:r w:rsidR="005B3D38">
        <w:rPr>
          <w:rFonts w:ascii="Times New Roman" w:hAnsi="Times New Roman" w:cs="Times New Roman"/>
        </w:rPr>
        <w:t>2</w:t>
      </w:r>
      <w:r>
        <w:rPr>
          <w:rFonts w:ascii="Times New Roman" w:hAnsi="Times New Roman" w:cs="Times New Roman"/>
        </w:rPr>
        <w:t>.3</w:t>
      </w:r>
      <w:r w:rsidR="00FA7048">
        <w:rPr>
          <w:rFonts w:ascii="Times New Roman" w:hAnsi="Times New Roman" w:cs="Times New Roman"/>
        </w:rPr>
        <w:t>32</w:t>
      </w:r>
      <w:r>
        <w:rPr>
          <w:rFonts w:ascii="Times New Roman" w:hAnsi="Times New Roman" w:cs="Times New Roman"/>
        </w:rPr>
        <w:t>,</w:t>
      </w:r>
      <w:r w:rsidR="00FA7048">
        <w:rPr>
          <w:rFonts w:ascii="Times New Roman" w:hAnsi="Times New Roman" w:cs="Times New Roman"/>
        </w:rPr>
        <w:t>63</w:t>
      </w:r>
      <w:r>
        <w:rPr>
          <w:rFonts w:ascii="Times New Roman" w:hAnsi="Times New Roman" w:cs="Times New Roman"/>
        </w:rPr>
        <w:t xml:space="preserve"> eura zbog pokrivanja manjka iz 2024. godine</w:t>
      </w:r>
      <w:r w:rsidR="005B3D38">
        <w:rPr>
          <w:rFonts w:ascii="Times New Roman" w:hAnsi="Times New Roman" w:cs="Times New Roman"/>
        </w:rPr>
        <w:t xml:space="preserve"> (11.3</w:t>
      </w:r>
      <w:r w:rsidR="00783610">
        <w:rPr>
          <w:rFonts w:ascii="Times New Roman" w:hAnsi="Times New Roman" w:cs="Times New Roman"/>
        </w:rPr>
        <w:t>32</w:t>
      </w:r>
      <w:r w:rsidR="005B3D38">
        <w:rPr>
          <w:rFonts w:ascii="Times New Roman" w:hAnsi="Times New Roman" w:cs="Times New Roman"/>
        </w:rPr>
        <w:t>,</w:t>
      </w:r>
      <w:r w:rsidR="00783610">
        <w:rPr>
          <w:rFonts w:ascii="Times New Roman" w:hAnsi="Times New Roman" w:cs="Times New Roman"/>
        </w:rPr>
        <w:t>63</w:t>
      </w:r>
      <w:r w:rsidR="005B3D38">
        <w:rPr>
          <w:rFonts w:ascii="Times New Roman" w:hAnsi="Times New Roman" w:cs="Times New Roman"/>
        </w:rPr>
        <w:t xml:space="preserve"> eura), te za manifestaciju </w:t>
      </w:r>
      <w:proofErr w:type="spellStart"/>
      <w:r w:rsidR="005B3D38">
        <w:rPr>
          <w:rFonts w:ascii="Times New Roman" w:hAnsi="Times New Roman" w:cs="Times New Roman"/>
        </w:rPr>
        <w:t>Gariglazbijada</w:t>
      </w:r>
      <w:proofErr w:type="spellEnd"/>
      <w:r w:rsidR="005B3D38">
        <w:rPr>
          <w:rFonts w:ascii="Times New Roman" w:hAnsi="Times New Roman" w:cs="Times New Roman"/>
        </w:rPr>
        <w:t xml:space="preserve"> u iznosu od 1.000,00 eura</w:t>
      </w:r>
      <w:r w:rsidR="00EF7934">
        <w:rPr>
          <w:rFonts w:ascii="Times New Roman" w:hAnsi="Times New Roman" w:cs="Times New Roman"/>
        </w:rPr>
        <w:t>.</w:t>
      </w:r>
      <w:r>
        <w:rPr>
          <w:rFonts w:ascii="Times New Roman" w:hAnsi="Times New Roman" w:cs="Times New Roman"/>
        </w:rPr>
        <w:t xml:space="preserve"> </w:t>
      </w:r>
    </w:p>
    <w:p w14:paraId="72F66276" w14:textId="77777777" w:rsidR="00BA137B" w:rsidRDefault="00BA137B" w:rsidP="007C0FE6">
      <w:pPr>
        <w:pStyle w:val="Odlomakpopisa"/>
        <w:numPr>
          <w:ilvl w:val="3"/>
          <w:numId w:val="2"/>
        </w:numPr>
        <w:spacing w:line="276" w:lineRule="auto"/>
        <w:jc w:val="both"/>
        <w:rPr>
          <w:rFonts w:ascii="Times New Roman" w:hAnsi="Times New Roman" w:cs="Times New Roman"/>
        </w:rPr>
      </w:pPr>
      <w:r>
        <w:rPr>
          <w:rFonts w:ascii="Times New Roman" w:hAnsi="Times New Roman" w:cs="Times New Roman"/>
        </w:rPr>
        <w:t>Izvor: Opći prihodi i primici</w:t>
      </w:r>
    </w:p>
    <w:p w14:paraId="712C48D8" w14:textId="308B24E9" w:rsidR="00BA137B" w:rsidRDefault="00BA137B" w:rsidP="007C0FE6">
      <w:pPr>
        <w:pStyle w:val="Odlomakpopisa"/>
        <w:numPr>
          <w:ilvl w:val="1"/>
          <w:numId w:val="2"/>
        </w:numPr>
        <w:spacing w:line="276" w:lineRule="auto"/>
        <w:jc w:val="both"/>
        <w:rPr>
          <w:rFonts w:ascii="Times New Roman" w:hAnsi="Times New Roman" w:cs="Times New Roman"/>
        </w:rPr>
      </w:pPr>
      <w:r>
        <w:rPr>
          <w:rFonts w:ascii="Times New Roman" w:hAnsi="Times New Roman" w:cs="Times New Roman"/>
        </w:rPr>
        <w:lastRenderedPageBreak/>
        <w:t>P609 Višak prihoda (9221) povećava se za 3.6</w:t>
      </w:r>
      <w:r w:rsidR="0028621C">
        <w:rPr>
          <w:rFonts w:ascii="Times New Roman" w:hAnsi="Times New Roman" w:cs="Times New Roman"/>
        </w:rPr>
        <w:t>71</w:t>
      </w:r>
      <w:r>
        <w:rPr>
          <w:rFonts w:ascii="Times New Roman" w:hAnsi="Times New Roman" w:cs="Times New Roman"/>
        </w:rPr>
        <w:t>,</w:t>
      </w:r>
      <w:r w:rsidR="0028621C">
        <w:rPr>
          <w:rFonts w:ascii="Times New Roman" w:hAnsi="Times New Roman" w:cs="Times New Roman"/>
        </w:rPr>
        <w:t>64</w:t>
      </w:r>
      <w:r>
        <w:rPr>
          <w:rFonts w:ascii="Times New Roman" w:hAnsi="Times New Roman" w:cs="Times New Roman"/>
        </w:rPr>
        <w:t xml:space="preserve"> eura, višak iz 2024. godine</w:t>
      </w:r>
    </w:p>
    <w:p w14:paraId="4AF36999" w14:textId="77777777" w:rsidR="00BA137B" w:rsidRPr="00053FCB" w:rsidRDefault="00BA137B" w:rsidP="007C0FE6">
      <w:pPr>
        <w:pStyle w:val="Odlomakpopisa"/>
        <w:numPr>
          <w:ilvl w:val="3"/>
          <w:numId w:val="2"/>
        </w:numPr>
        <w:spacing w:line="276" w:lineRule="auto"/>
        <w:jc w:val="both"/>
        <w:rPr>
          <w:rFonts w:ascii="Times New Roman" w:hAnsi="Times New Roman" w:cs="Times New Roman"/>
        </w:rPr>
      </w:pPr>
      <w:r>
        <w:rPr>
          <w:rFonts w:ascii="Times New Roman" w:hAnsi="Times New Roman" w:cs="Times New Roman"/>
        </w:rPr>
        <w:t xml:space="preserve">Izvor: Vlastiti prihodi - </w:t>
      </w:r>
      <w:r w:rsidRPr="00E426F3">
        <w:rPr>
          <w:rFonts w:ascii="Times New Roman" w:hAnsi="Times New Roman" w:cs="Times New Roman"/>
        </w:rPr>
        <w:t>proračunski korisnik - višak</w:t>
      </w:r>
    </w:p>
    <w:p w14:paraId="2D14A837" w14:textId="77777777" w:rsidR="00BA137B" w:rsidRDefault="00BA137B" w:rsidP="007C0FE6">
      <w:pPr>
        <w:spacing w:line="276" w:lineRule="auto"/>
        <w:rPr>
          <w:rFonts w:ascii="Times New Roman" w:hAnsi="Times New Roman" w:cs="Times New Roman"/>
          <w:b/>
          <w:bCs/>
          <w:u w:val="single"/>
        </w:rPr>
      </w:pPr>
    </w:p>
    <w:p w14:paraId="0C861855" w14:textId="77777777" w:rsidR="00BA137B" w:rsidRDefault="00BA137B" w:rsidP="007C0FE6">
      <w:pPr>
        <w:spacing w:line="276" w:lineRule="auto"/>
        <w:rPr>
          <w:rFonts w:ascii="Times New Roman" w:hAnsi="Times New Roman" w:cs="Times New Roman"/>
          <w:b/>
          <w:bCs/>
          <w:u w:val="single"/>
        </w:rPr>
      </w:pPr>
      <w:r w:rsidRPr="00494218">
        <w:rPr>
          <w:rFonts w:ascii="Times New Roman" w:hAnsi="Times New Roman" w:cs="Times New Roman"/>
          <w:b/>
          <w:bCs/>
          <w:u w:val="single"/>
        </w:rPr>
        <w:t>RASHODI</w:t>
      </w:r>
    </w:p>
    <w:p w14:paraId="0F6019E6" w14:textId="08B764DA" w:rsidR="00BA137B" w:rsidRPr="002C66C6" w:rsidRDefault="00BA137B" w:rsidP="007C0FE6">
      <w:pPr>
        <w:spacing w:line="276" w:lineRule="auto"/>
        <w:jc w:val="both"/>
        <w:rPr>
          <w:rFonts w:ascii="Times New Roman" w:hAnsi="Times New Roman" w:cs="Times New Roman"/>
        </w:rPr>
      </w:pPr>
      <w:r w:rsidRPr="002C66C6">
        <w:rPr>
          <w:rFonts w:ascii="Times New Roman" w:hAnsi="Times New Roman" w:cs="Times New Roman"/>
        </w:rPr>
        <w:t xml:space="preserve">Sveukupni planirani rashodi također se povećavaju za </w:t>
      </w:r>
      <w:r w:rsidR="005B3D38">
        <w:rPr>
          <w:rFonts w:ascii="Times New Roman" w:hAnsi="Times New Roman" w:cs="Times New Roman"/>
        </w:rPr>
        <w:t>12,4</w:t>
      </w:r>
      <w:r w:rsidR="0028621C">
        <w:rPr>
          <w:rFonts w:ascii="Times New Roman" w:hAnsi="Times New Roman" w:cs="Times New Roman"/>
        </w:rPr>
        <w:t>2</w:t>
      </w:r>
      <w:r w:rsidR="005B3D38" w:rsidRPr="002C66C6">
        <w:rPr>
          <w:rFonts w:ascii="Times New Roman" w:hAnsi="Times New Roman" w:cs="Times New Roman"/>
        </w:rPr>
        <w:t xml:space="preserve">% </w:t>
      </w:r>
      <w:r w:rsidRPr="002C66C6">
        <w:rPr>
          <w:rFonts w:ascii="Times New Roman" w:hAnsi="Times New Roman" w:cs="Times New Roman"/>
        </w:rPr>
        <w:t xml:space="preserve">odnosno </w:t>
      </w:r>
      <w:r w:rsidR="005B3D38">
        <w:rPr>
          <w:rFonts w:ascii="Times New Roman" w:hAnsi="Times New Roman" w:cs="Times New Roman"/>
        </w:rPr>
        <w:t>26.2</w:t>
      </w:r>
      <w:r w:rsidR="0028621C">
        <w:rPr>
          <w:rFonts w:ascii="Times New Roman" w:hAnsi="Times New Roman" w:cs="Times New Roman"/>
        </w:rPr>
        <w:t>04</w:t>
      </w:r>
      <w:r w:rsidR="005B3D38">
        <w:rPr>
          <w:rFonts w:ascii="Times New Roman" w:hAnsi="Times New Roman" w:cs="Times New Roman"/>
        </w:rPr>
        <w:t>,</w:t>
      </w:r>
      <w:r w:rsidR="0028621C">
        <w:rPr>
          <w:rFonts w:ascii="Times New Roman" w:hAnsi="Times New Roman" w:cs="Times New Roman"/>
        </w:rPr>
        <w:t>27</w:t>
      </w:r>
      <w:r w:rsidR="005B3D38" w:rsidRPr="002C66C6">
        <w:rPr>
          <w:rFonts w:ascii="Times New Roman" w:hAnsi="Times New Roman" w:cs="Times New Roman"/>
        </w:rPr>
        <w:t xml:space="preserve"> </w:t>
      </w:r>
      <w:r w:rsidRPr="002C66C6">
        <w:rPr>
          <w:rFonts w:ascii="Times New Roman" w:hAnsi="Times New Roman" w:cs="Times New Roman"/>
        </w:rPr>
        <w:t xml:space="preserve">eura odnosno s planiranih </w:t>
      </w:r>
      <w:r>
        <w:rPr>
          <w:rFonts w:ascii="Times New Roman" w:hAnsi="Times New Roman" w:cs="Times New Roman"/>
        </w:rPr>
        <w:t>211</w:t>
      </w:r>
      <w:r w:rsidRPr="002C66C6">
        <w:rPr>
          <w:rFonts w:ascii="Times New Roman" w:hAnsi="Times New Roman" w:cs="Times New Roman"/>
        </w:rPr>
        <w:t xml:space="preserve">.000,00 eura na </w:t>
      </w:r>
      <w:r w:rsidR="005B3D38">
        <w:rPr>
          <w:rFonts w:ascii="Times New Roman" w:hAnsi="Times New Roman" w:cs="Times New Roman"/>
        </w:rPr>
        <w:t>237.2</w:t>
      </w:r>
      <w:r w:rsidR="0028621C">
        <w:rPr>
          <w:rFonts w:ascii="Times New Roman" w:hAnsi="Times New Roman" w:cs="Times New Roman"/>
        </w:rPr>
        <w:t>04</w:t>
      </w:r>
      <w:r w:rsidR="005B3D38">
        <w:rPr>
          <w:rFonts w:ascii="Times New Roman" w:hAnsi="Times New Roman" w:cs="Times New Roman"/>
        </w:rPr>
        <w:t>,</w:t>
      </w:r>
      <w:r w:rsidR="0028621C">
        <w:rPr>
          <w:rFonts w:ascii="Times New Roman" w:hAnsi="Times New Roman" w:cs="Times New Roman"/>
        </w:rPr>
        <w:t>27</w:t>
      </w:r>
      <w:r w:rsidR="005B3D38" w:rsidRPr="002C66C6">
        <w:rPr>
          <w:rFonts w:ascii="Times New Roman" w:hAnsi="Times New Roman" w:cs="Times New Roman"/>
        </w:rPr>
        <w:t xml:space="preserve"> </w:t>
      </w:r>
      <w:r w:rsidRPr="002C66C6">
        <w:rPr>
          <w:rFonts w:ascii="Times New Roman" w:hAnsi="Times New Roman" w:cs="Times New Roman"/>
        </w:rPr>
        <w:t xml:space="preserve">eura.   </w:t>
      </w:r>
    </w:p>
    <w:p w14:paraId="74CE35B0" w14:textId="77777777" w:rsidR="00BA137B" w:rsidRPr="00BE3039" w:rsidRDefault="00BA137B" w:rsidP="007C0FE6">
      <w:pPr>
        <w:spacing w:line="276" w:lineRule="auto"/>
        <w:jc w:val="both"/>
        <w:rPr>
          <w:rFonts w:ascii="Times New Roman" w:hAnsi="Times New Roman" w:cs="Times New Roman"/>
          <w:b/>
          <w:bCs/>
          <w:u w:val="single"/>
        </w:rPr>
      </w:pPr>
      <w:r w:rsidRPr="00BE3039">
        <w:rPr>
          <w:rFonts w:ascii="Times New Roman" w:hAnsi="Times New Roman" w:cs="Times New Roman"/>
          <w:b/>
          <w:bCs/>
          <w:u w:val="single"/>
        </w:rPr>
        <w:t>Povećanje rashoda odnosi se na:</w:t>
      </w:r>
    </w:p>
    <w:p w14:paraId="25EE966D" w14:textId="77777777" w:rsidR="00BA137B" w:rsidRDefault="00BA137B" w:rsidP="007C0FE6">
      <w:pPr>
        <w:pStyle w:val="Odlomakpopisa"/>
        <w:numPr>
          <w:ilvl w:val="0"/>
          <w:numId w:val="3"/>
        </w:numPr>
        <w:spacing w:line="276" w:lineRule="auto"/>
        <w:jc w:val="both"/>
        <w:rPr>
          <w:rFonts w:ascii="Times New Roman" w:hAnsi="Times New Roman" w:cs="Times New Roman"/>
        </w:rPr>
      </w:pPr>
      <w:r>
        <w:rPr>
          <w:rFonts w:ascii="Times New Roman" w:hAnsi="Times New Roman" w:cs="Times New Roman"/>
        </w:rPr>
        <w:t xml:space="preserve">Rashode za zaposlene (31): </w:t>
      </w:r>
    </w:p>
    <w:p w14:paraId="4D0DA63E" w14:textId="77777777" w:rsidR="00BA137B" w:rsidRDefault="00BA137B" w:rsidP="007C0FE6">
      <w:pPr>
        <w:spacing w:line="276" w:lineRule="auto"/>
        <w:jc w:val="both"/>
        <w:rPr>
          <w:rFonts w:ascii="Times New Roman" w:hAnsi="Times New Roman" w:cs="Times New Roman"/>
        </w:rPr>
      </w:pPr>
    </w:p>
    <w:p w14:paraId="1FAF7FC7" w14:textId="7A539074" w:rsidR="00BA137B" w:rsidRDefault="00BA137B" w:rsidP="007C0FE6">
      <w:pPr>
        <w:pStyle w:val="Odlomakpopisa"/>
        <w:numPr>
          <w:ilvl w:val="1"/>
          <w:numId w:val="3"/>
        </w:numPr>
        <w:spacing w:line="276" w:lineRule="auto"/>
        <w:jc w:val="both"/>
        <w:rPr>
          <w:rFonts w:ascii="Times New Roman" w:hAnsi="Times New Roman" w:cs="Times New Roman"/>
        </w:rPr>
      </w:pPr>
      <w:bookmarkStart w:id="1" w:name="_Hlk198279103"/>
      <w:r>
        <w:rPr>
          <w:rFonts w:ascii="Times New Roman" w:hAnsi="Times New Roman" w:cs="Times New Roman"/>
        </w:rPr>
        <w:t>R459-1 Plaće za redovan rad (3111) u iznosu 3.6</w:t>
      </w:r>
      <w:r w:rsidR="0028621C">
        <w:rPr>
          <w:rFonts w:ascii="Times New Roman" w:hAnsi="Times New Roman" w:cs="Times New Roman"/>
        </w:rPr>
        <w:t>71</w:t>
      </w:r>
      <w:r>
        <w:rPr>
          <w:rFonts w:ascii="Times New Roman" w:hAnsi="Times New Roman" w:cs="Times New Roman"/>
        </w:rPr>
        <w:t>,</w:t>
      </w:r>
      <w:r w:rsidR="0028621C">
        <w:rPr>
          <w:rFonts w:ascii="Times New Roman" w:hAnsi="Times New Roman" w:cs="Times New Roman"/>
        </w:rPr>
        <w:t>64</w:t>
      </w:r>
      <w:r>
        <w:rPr>
          <w:rFonts w:ascii="Times New Roman" w:hAnsi="Times New Roman" w:cs="Times New Roman"/>
        </w:rPr>
        <w:t xml:space="preserve"> eura, trošenje viška vlastitih sredstava iz 2024. godine</w:t>
      </w:r>
    </w:p>
    <w:p w14:paraId="2AC5B44F"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Vlastiti prihodi – proračunski korisnik – višak</w:t>
      </w:r>
    </w:p>
    <w:bookmarkEnd w:id="1"/>
    <w:p w14:paraId="7DA30B52" w14:textId="77777777" w:rsidR="00BA137B" w:rsidRPr="00D1636D" w:rsidRDefault="00BA137B" w:rsidP="007C0FE6">
      <w:pPr>
        <w:spacing w:line="276" w:lineRule="auto"/>
        <w:jc w:val="both"/>
        <w:rPr>
          <w:rFonts w:ascii="Times New Roman" w:hAnsi="Times New Roman" w:cs="Times New Roman"/>
        </w:rPr>
      </w:pPr>
    </w:p>
    <w:p w14:paraId="72F633B5" w14:textId="77777777" w:rsidR="00BA137B" w:rsidRDefault="00BA137B" w:rsidP="007C0FE6">
      <w:pPr>
        <w:pStyle w:val="Odlomakpopisa"/>
        <w:numPr>
          <w:ilvl w:val="0"/>
          <w:numId w:val="3"/>
        </w:numPr>
        <w:spacing w:line="276" w:lineRule="auto"/>
        <w:jc w:val="both"/>
        <w:rPr>
          <w:rFonts w:ascii="Times New Roman" w:hAnsi="Times New Roman" w:cs="Times New Roman"/>
        </w:rPr>
      </w:pPr>
      <w:r>
        <w:rPr>
          <w:rFonts w:ascii="Times New Roman" w:hAnsi="Times New Roman" w:cs="Times New Roman"/>
        </w:rPr>
        <w:t>Materijalni rashodi (32):</w:t>
      </w:r>
    </w:p>
    <w:p w14:paraId="6A2AAEBF" w14:textId="77777777" w:rsidR="00BA137B" w:rsidRDefault="00BA137B" w:rsidP="007C0FE6">
      <w:pPr>
        <w:spacing w:line="276" w:lineRule="auto"/>
        <w:jc w:val="both"/>
        <w:rPr>
          <w:rFonts w:ascii="Times New Roman" w:hAnsi="Times New Roman" w:cs="Times New Roman"/>
        </w:rPr>
      </w:pPr>
    </w:p>
    <w:p w14:paraId="5AFAB674" w14:textId="78ADFD32" w:rsidR="00EF7934" w:rsidRDefault="00EF7934"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R469-1 Materijal i sirovine (3222) povećava se za 800,00 eura zbog povećanja prihoda na poziciji P602</w:t>
      </w:r>
    </w:p>
    <w:p w14:paraId="71F0668D" w14:textId="7C42951E" w:rsidR="00EF7934" w:rsidRPr="00EF7934" w:rsidRDefault="00EF7934"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Vlastiti prihodi – proračunski korisnik</w:t>
      </w:r>
    </w:p>
    <w:p w14:paraId="027EC94E" w14:textId="20E33EEE"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 xml:space="preserve">R469-2 Materijal i sirovine (3222) povećava se za </w:t>
      </w:r>
      <w:r w:rsidR="00823626">
        <w:rPr>
          <w:rFonts w:ascii="Times New Roman" w:hAnsi="Times New Roman" w:cs="Times New Roman"/>
        </w:rPr>
        <w:t>5</w:t>
      </w:r>
      <w:r>
        <w:rPr>
          <w:rFonts w:ascii="Times New Roman" w:hAnsi="Times New Roman" w:cs="Times New Roman"/>
        </w:rPr>
        <w:t xml:space="preserve">00,00 eura zbog realizacije dodatnih događanja (manifestacije </w:t>
      </w:r>
      <w:proofErr w:type="spellStart"/>
      <w:r>
        <w:rPr>
          <w:rFonts w:ascii="Times New Roman" w:hAnsi="Times New Roman" w:cs="Times New Roman"/>
        </w:rPr>
        <w:t>Fišijada</w:t>
      </w:r>
      <w:proofErr w:type="spellEnd"/>
      <w:r>
        <w:rPr>
          <w:rFonts w:ascii="Times New Roman" w:hAnsi="Times New Roman" w:cs="Times New Roman"/>
        </w:rPr>
        <w:t xml:space="preserve"> i </w:t>
      </w:r>
      <w:proofErr w:type="spellStart"/>
      <w:r>
        <w:rPr>
          <w:rFonts w:ascii="Times New Roman" w:hAnsi="Times New Roman" w:cs="Times New Roman"/>
        </w:rPr>
        <w:t>Gariglazbijada</w:t>
      </w:r>
      <w:proofErr w:type="spellEnd"/>
      <w:r>
        <w:rPr>
          <w:rFonts w:ascii="Times New Roman" w:hAnsi="Times New Roman" w:cs="Times New Roman"/>
        </w:rPr>
        <w:t>)</w:t>
      </w:r>
    </w:p>
    <w:p w14:paraId="54FD68BC"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Donacije – proračunski korisnik</w:t>
      </w:r>
    </w:p>
    <w:p w14:paraId="18A7E55E" w14:textId="77777777"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R470 Usluge promidžbe i informiranja (3233) povećava se za 1.000,00 eura zbog povećanja usluge promidžbe (ugovor sa Krugoval 93,1 d.o.o. Garešnica)</w:t>
      </w:r>
    </w:p>
    <w:p w14:paraId="7C17154C"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Opći prihodi i primici</w:t>
      </w:r>
    </w:p>
    <w:p w14:paraId="1C98EFC2" w14:textId="77777777"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 xml:space="preserve">R470-4 Usluge promidžbe i informiranja (3233) povećava se za 160,00 eura zbog dodatne realizacije prihoda (uspješna prijava na natječaj) </w:t>
      </w:r>
    </w:p>
    <w:p w14:paraId="3232B5BA"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Državni proračun – korisnici</w:t>
      </w:r>
    </w:p>
    <w:p w14:paraId="5E7268A6" w14:textId="77777777"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 xml:space="preserve">R471-4 Intelektualne i osobne usluge (3237) povećava se za 200,00 eura zbog dodatne realizacije prihoda (uspješna prijava na natječaj) </w:t>
      </w:r>
    </w:p>
    <w:p w14:paraId="66259E77"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Županijski proračun – korisnici</w:t>
      </w:r>
    </w:p>
    <w:p w14:paraId="4C3D263A" w14:textId="77777777"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R471-5 Intelektualne i osobne usluge (3237) povećava se za 1.290,00 eura zbog dodatne realizacije prihoda (uspješna prijava na natječaj)</w:t>
      </w:r>
    </w:p>
    <w:p w14:paraId="60F06798"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 xml:space="preserve">Izvor: Državni proračun – korisnici </w:t>
      </w:r>
    </w:p>
    <w:p w14:paraId="01C31AF9" w14:textId="77777777"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 xml:space="preserve">R484-2 Reprezentacija (3293) povećava se za 50,00 eura zbog dodatne realizacije prihoda (uspješna prijava na natječaj) </w:t>
      </w:r>
    </w:p>
    <w:p w14:paraId="34EE7363"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 xml:space="preserve">Izvor: Državni proračun – korisnici </w:t>
      </w:r>
    </w:p>
    <w:p w14:paraId="538BE5F9" w14:textId="71E2A59C" w:rsidR="000156C6" w:rsidRDefault="000156C6"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 xml:space="preserve">R621 Zakupnine i najamnine (3235) povećava se za 1.000,00 eura za održavanje manifestacija </w:t>
      </w:r>
      <w:proofErr w:type="spellStart"/>
      <w:r>
        <w:rPr>
          <w:rFonts w:ascii="Times New Roman" w:hAnsi="Times New Roman" w:cs="Times New Roman"/>
        </w:rPr>
        <w:t>Gariglazbijada</w:t>
      </w:r>
      <w:proofErr w:type="spellEnd"/>
      <w:r>
        <w:rPr>
          <w:rFonts w:ascii="Times New Roman" w:hAnsi="Times New Roman" w:cs="Times New Roman"/>
        </w:rPr>
        <w:t xml:space="preserve"> sukladno povećanju prihoda na poziciji P001</w:t>
      </w:r>
    </w:p>
    <w:p w14:paraId="330BADE5" w14:textId="779D7C1E" w:rsidR="000156C6" w:rsidRDefault="000156C6"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Opći prihodi i primici</w:t>
      </w:r>
    </w:p>
    <w:p w14:paraId="3ACD67E5" w14:textId="6533C784"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 xml:space="preserve">R621-2 Zakupnine i najamnine (3235) povećava se za </w:t>
      </w:r>
      <w:r w:rsidR="00EF7934">
        <w:rPr>
          <w:rFonts w:ascii="Times New Roman" w:hAnsi="Times New Roman" w:cs="Times New Roman"/>
        </w:rPr>
        <w:t>7</w:t>
      </w:r>
      <w:r>
        <w:rPr>
          <w:rFonts w:ascii="Times New Roman" w:hAnsi="Times New Roman" w:cs="Times New Roman"/>
        </w:rPr>
        <w:t xml:space="preserve">.200,00 eura sukladno dodatnom povećanju prihoda od donacija za realizaciju manifestacije </w:t>
      </w:r>
      <w:proofErr w:type="spellStart"/>
      <w:r>
        <w:rPr>
          <w:rFonts w:ascii="Times New Roman" w:hAnsi="Times New Roman" w:cs="Times New Roman"/>
        </w:rPr>
        <w:t>Gariglazbijade</w:t>
      </w:r>
      <w:proofErr w:type="spellEnd"/>
    </w:p>
    <w:p w14:paraId="75179F3E"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lastRenderedPageBreak/>
        <w:t>Izvor: Donacije – proračunski korisnik</w:t>
      </w:r>
    </w:p>
    <w:p w14:paraId="264512AC" w14:textId="77777777"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R645 Zdravstvene i veterinarske usluge (3236) povećava se za 1.500,00 eura uz istovremeno smanjene u istom iznosu na poziciji R462 (račun za sistematski pregled zaposlenika od Agrama)</w:t>
      </w:r>
    </w:p>
    <w:p w14:paraId="42EA21C8"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Opći prihodi i primici</w:t>
      </w:r>
    </w:p>
    <w:p w14:paraId="2B1ED292" w14:textId="77777777" w:rsidR="00BA137B" w:rsidRDefault="00BA137B" w:rsidP="007C0FE6">
      <w:pPr>
        <w:spacing w:line="276" w:lineRule="auto"/>
        <w:jc w:val="both"/>
        <w:rPr>
          <w:rFonts w:ascii="Times New Roman" w:hAnsi="Times New Roman" w:cs="Times New Roman"/>
          <w:b/>
          <w:bCs/>
          <w:u w:val="single"/>
        </w:rPr>
      </w:pPr>
      <w:r w:rsidRPr="00BE3039">
        <w:rPr>
          <w:rFonts w:ascii="Times New Roman" w:hAnsi="Times New Roman" w:cs="Times New Roman"/>
          <w:b/>
          <w:bCs/>
          <w:u w:val="single"/>
        </w:rPr>
        <w:t xml:space="preserve">Smanjenje rashoda odnosi se na: </w:t>
      </w:r>
    </w:p>
    <w:p w14:paraId="5880E781" w14:textId="77777777" w:rsidR="00BA137B" w:rsidRDefault="00BA137B" w:rsidP="007C0FE6">
      <w:pPr>
        <w:pStyle w:val="Odlomakpopisa"/>
        <w:numPr>
          <w:ilvl w:val="0"/>
          <w:numId w:val="3"/>
        </w:numPr>
        <w:spacing w:line="276" w:lineRule="auto"/>
        <w:jc w:val="both"/>
        <w:rPr>
          <w:rFonts w:ascii="Times New Roman" w:hAnsi="Times New Roman" w:cs="Times New Roman"/>
        </w:rPr>
      </w:pPr>
      <w:r>
        <w:rPr>
          <w:rFonts w:ascii="Times New Roman" w:hAnsi="Times New Roman" w:cs="Times New Roman"/>
        </w:rPr>
        <w:t xml:space="preserve">Rashode za zaposlene (31): </w:t>
      </w:r>
    </w:p>
    <w:p w14:paraId="643E301B" w14:textId="77777777" w:rsidR="00BA137B" w:rsidRDefault="00BA137B" w:rsidP="007C0FE6">
      <w:pPr>
        <w:spacing w:line="276" w:lineRule="auto"/>
        <w:jc w:val="both"/>
        <w:rPr>
          <w:rFonts w:ascii="Times New Roman" w:hAnsi="Times New Roman" w:cs="Times New Roman"/>
        </w:rPr>
      </w:pPr>
    </w:p>
    <w:p w14:paraId="40C85965" w14:textId="77777777"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R462 Ostali rashodi za zaposlene (3121) smanjenje u iznosu 1.500,00 eura zbog prebacivanja troška sistematskih pregleda zaposlenika na novootvorenu poziciju R465 u istom iznosu</w:t>
      </w:r>
    </w:p>
    <w:p w14:paraId="611A4C82"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Opći prihodi i primici</w:t>
      </w:r>
    </w:p>
    <w:p w14:paraId="48F608BE" w14:textId="77777777" w:rsidR="00BA137B" w:rsidRDefault="00BA137B" w:rsidP="007C0FE6">
      <w:pPr>
        <w:spacing w:line="276" w:lineRule="auto"/>
        <w:jc w:val="both"/>
        <w:rPr>
          <w:rFonts w:ascii="Times New Roman" w:hAnsi="Times New Roman" w:cs="Times New Roman"/>
        </w:rPr>
      </w:pPr>
    </w:p>
    <w:p w14:paraId="21BA41FC" w14:textId="77777777" w:rsidR="00BA137B" w:rsidRDefault="00BA137B" w:rsidP="007C0FE6">
      <w:pPr>
        <w:pStyle w:val="Odlomakpopisa"/>
        <w:numPr>
          <w:ilvl w:val="0"/>
          <w:numId w:val="3"/>
        </w:numPr>
        <w:spacing w:line="276" w:lineRule="auto"/>
        <w:jc w:val="both"/>
        <w:rPr>
          <w:rFonts w:ascii="Times New Roman" w:hAnsi="Times New Roman" w:cs="Times New Roman"/>
        </w:rPr>
      </w:pPr>
      <w:r>
        <w:rPr>
          <w:rFonts w:ascii="Times New Roman" w:hAnsi="Times New Roman" w:cs="Times New Roman"/>
        </w:rPr>
        <w:t>Rashodi za nabavu nefinancijske imovine (42):</w:t>
      </w:r>
    </w:p>
    <w:p w14:paraId="018215AD" w14:textId="77777777" w:rsidR="00BA137B" w:rsidRDefault="00BA137B" w:rsidP="007C0FE6">
      <w:pPr>
        <w:pStyle w:val="Odlomakpopisa"/>
        <w:spacing w:line="276" w:lineRule="auto"/>
        <w:ind w:left="360"/>
        <w:jc w:val="both"/>
        <w:rPr>
          <w:rFonts w:ascii="Times New Roman" w:hAnsi="Times New Roman" w:cs="Times New Roman"/>
        </w:rPr>
      </w:pPr>
    </w:p>
    <w:p w14:paraId="76863901" w14:textId="77777777" w:rsidR="00BA137B" w:rsidRDefault="00BA137B" w:rsidP="007C0FE6">
      <w:pPr>
        <w:pStyle w:val="Odlomakpopisa"/>
        <w:spacing w:line="276" w:lineRule="auto"/>
        <w:ind w:left="360"/>
        <w:jc w:val="both"/>
        <w:rPr>
          <w:rFonts w:ascii="Times New Roman" w:hAnsi="Times New Roman" w:cs="Times New Roman"/>
        </w:rPr>
      </w:pPr>
    </w:p>
    <w:p w14:paraId="1645CD2F" w14:textId="77777777" w:rsidR="00BA137B" w:rsidRDefault="00BA137B" w:rsidP="007C0FE6">
      <w:pPr>
        <w:pStyle w:val="Odlomakpopisa"/>
        <w:numPr>
          <w:ilvl w:val="1"/>
          <w:numId w:val="3"/>
        </w:numPr>
        <w:spacing w:line="276" w:lineRule="auto"/>
        <w:jc w:val="both"/>
        <w:rPr>
          <w:rFonts w:ascii="Times New Roman" w:hAnsi="Times New Roman" w:cs="Times New Roman"/>
        </w:rPr>
      </w:pPr>
      <w:r>
        <w:rPr>
          <w:rFonts w:ascii="Times New Roman" w:hAnsi="Times New Roman" w:cs="Times New Roman"/>
        </w:rPr>
        <w:t>R490 Osnovno stado (4252) smanjuje se u iznosu od 1.000,00 eura jer je konkretna realizacija pokazala da na ovoj poziciji nije potrebno toliko sredstava pa ih se prebacuje na poziciju R470 gdje je predviđeno povećanje troškova zbog povećanja cijena usluge promidžbe i informiranja.</w:t>
      </w:r>
    </w:p>
    <w:p w14:paraId="0EDD3FCC" w14:textId="77777777" w:rsidR="00BA137B" w:rsidRDefault="00BA137B" w:rsidP="007C0FE6">
      <w:pPr>
        <w:pStyle w:val="Odlomakpopisa"/>
        <w:numPr>
          <w:ilvl w:val="3"/>
          <w:numId w:val="3"/>
        </w:numPr>
        <w:spacing w:line="276" w:lineRule="auto"/>
        <w:jc w:val="both"/>
        <w:rPr>
          <w:rFonts w:ascii="Times New Roman" w:hAnsi="Times New Roman" w:cs="Times New Roman"/>
        </w:rPr>
      </w:pPr>
      <w:r>
        <w:rPr>
          <w:rFonts w:ascii="Times New Roman" w:hAnsi="Times New Roman" w:cs="Times New Roman"/>
        </w:rPr>
        <w:t>Izvor: Opći prihodi i primici</w:t>
      </w:r>
    </w:p>
    <w:p w14:paraId="209EBCE6" w14:textId="77777777" w:rsidR="00BA137B" w:rsidRDefault="00BA137B" w:rsidP="007C0FE6">
      <w:pPr>
        <w:spacing w:line="276" w:lineRule="auto"/>
        <w:rPr>
          <w:rFonts w:ascii="Times New Roman" w:hAnsi="Times New Roman" w:cs="Times New Roman"/>
        </w:rPr>
      </w:pPr>
    </w:p>
    <w:p w14:paraId="6344500C" w14:textId="77777777" w:rsidR="007C0FE6" w:rsidRDefault="007C0FE6" w:rsidP="007C0FE6">
      <w:pPr>
        <w:spacing w:line="276" w:lineRule="auto"/>
        <w:rPr>
          <w:rFonts w:ascii="Times New Roman" w:hAnsi="Times New Roman" w:cs="Times New Roman"/>
        </w:rPr>
      </w:pPr>
    </w:p>
    <w:p w14:paraId="1449F0E1" w14:textId="4DA08B89" w:rsidR="00C61B7C" w:rsidRPr="00A516BD" w:rsidRDefault="00A516BD" w:rsidP="007C0FE6">
      <w:pPr>
        <w:spacing w:line="276" w:lineRule="auto"/>
        <w:rPr>
          <w:rFonts w:ascii="Times New Roman" w:hAnsi="Times New Roman" w:cs="Times New Roman"/>
          <w:b/>
          <w:bCs/>
          <w:u w:val="single"/>
        </w:rPr>
      </w:pPr>
      <w:r w:rsidRPr="00A516BD">
        <w:rPr>
          <w:rFonts w:ascii="Times New Roman" w:hAnsi="Times New Roman" w:cs="Times New Roman"/>
          <w:b/>
          <w:bCs/>
          <w:u w:val="single"/>
        </w:rPr>
        <w:t>VIŠAK/MANJAK IZ PRETHODNIH GODINA</w:t>
      </w:r>
    </w:p>
    <w:p w14:paraId="770810FF" w14:textId="77777777" w:rsidR="00C61B7C" w:rsidRDefault="00C61B7C" w:rsidP="007C0FE6">
      <w:pPr>
        <w:spacing w:line="276" w:lineRule="auto"/>
        <w:rPr>
          <w:rFonts w:ascii="Times New Roman" w:hAnsi="Times New Roman" w:cs="Times New Roman"/>
        </w:rPr>
      </w:pPr>
    </w:p>
    <w:p w14:paraId="7D7F34C3" w14:textId="7DBA0E52" w:rsidR="00A516BD" w:rsidRDefault="00A516BD" w:rsidP="007C0FE6">
      <w:pPr>
        <w:spacing w:line="276" w:lineRule="auto"/>
        <w:rPr>
          <w:rFonts w:ascii="Times New Roman" w:hAnsi="Times New Roman" w:cs="Times New Roman"/>
        </w:rPr>
      </w:pPr>
      <w:bookmarkStart w:id="2" w:name="_Hlk198280413"/>
      <w:r>
        <w:rPr>
          <w:rFonts w:ascii="Times New Roman" w:hAnsi="Times New Roman" w:cs="Times New Roman"/>
          <w:b/>
          <w:bCs/>
        </w:rPr>
        <w:t>Višak</w:t>
      </w:r>
      <w:r w:rsidRPr="002C66C6">
        <w:rPr>
          <w:rFonts w:ascii="Times New Roman" w:hAnsi="Times New Roman" w:cs="Times New Roman"/>
          <w:b/>
          <w:bCs/>
        </w:rPr>
        <w:t xml:space="preserve"> sredst</w:t>
      </w:r>
      <w:r>
        <w:rPr>
          <w:rFonts w:ascii="Times New Roman" w:hAnsi="Times New Roman" w:cs="Times New Roman"/>
          <w:b/>
          <w:bCs/>
        </w:rPr>
        <w:t>a</w:t>
      </w:r>
      <w:r w:rsidRPr="002C66C6">
        <w:rPr>
          <w:rFonts w:ascii="Times New Roman" w:hAnsi="Times New Roman" w:cs="Times New Roman"/>
          <w:b/>
          <w:bCs/>
        </w:rPr>
        <w:t>va iz prethodnih godin</w:t>
      </w:r>
      <w:r>
        <w:rPr>
          <w:rFonts w:ascii="Times New Roman" w:hAnsi="Times New Roman" w:cs="Times New Roman"/>
          <w:b/>
          <w:bCs/>
        </w:rPr>
        <w:t>a</w:t>
      </w:r>
      <w:r w:rsidRPr="002C66C6">
        <w:rPr>
          <w:rFonts w:ascii="Times New Roman" w:hAnsi="Times New Roman" w:cs="Times New Roman"/>
          <w:b/>
          <w:bCs/>
        </w:rPr>
        <w:br/>
      </w:r>
      <w:r>
        <w:rPr>
          <w:rFonts w:ascii="Times New Roman" w:hAnsi="Times New Roman" w:cs="Times New Roman"/>
        </w:rPr>
        <w:t xml:space="preserve">Prvim </w:t>
      </w:r>
      <w:r w:rsidRPr="002C66C6">
        <w:rPr>
          <w:rFonts w:ascii="Times New Roman" w:hAnsi="Times New Roman" w:cs="Times New Roman"/>
        </w:rPr>
        <w:t>izmjena</w:t>
      </w:r>
      <w:r>
        <w:rPr>
          <w:rFonts w:ascii="Times New Roman" w:hAnsi="Times New Roman" w:cs="Times New Roman"/>
        </w:rPr>
        <w:t>ma</w:t>
      </w:r>
      <w:r w:rsidRPr="002C66C6">
        <w:rPr>
          <w:rFonts w:ascii="Times New Roman" w:hAnsi="Times New Roman" w:cs="Times New Roman"/>
        </w:rPr>
        <w:t xml:space="preserve"> financijskog plana predlaže se da se višak Vlastitih sredstava iz prethodne 202</w:t>
      </w:r>
      <w:r>
        <w:rPr>
          <w:rFonts w:ascii="Times New Roman" w:hAnsi="Times New Roman" w:cs="Times New Roman"/>
        </w:rPr>
        <w:t>4</w:t>
      </w:r>
      <w:r w:rsidRPr="002C66C6">
        <w:rPr>
          <w:rFonts w:ascii="Times New Roman" w:hAnsi="Times New Roman" w:cs="Times New Roman"/>
        </w:rPr>
        <w:t xml:space="preserve">. godine u iznosu od </w:t>
      </w:r>
      <w:r>
        <w:rPr>
          <w:rFonts w:ascii="Times New Roman" w:hAnsi="Times New Roman" w:cs="Times New Roman"/>
        </w:rPr>
        <w:t>3.671,64</w:t>
      </w:r>
      <w:r w:rsidRPr="002C66C6">
        <w:rPr>
          <w:rFonts w:ascii="Times New Roman" w:hAnsi="Times New Roman" w:cs="Times New Roman"/>
        </w:rPr>
        <w:t xml:space="preserve"> eura utroši na R4</w:t>
      </w:r>
      <w:r>
        <w:rPr>
          <w:rFonts w:ascii="Times New Roman" w:hAnsi="Times New Roman" w:cs="Times New Roman"/>
        </w:rPr>
        <w:t>59</w:t>
      </w:r>
      <w:r w:rsidRPr="002C66C6">
        <w:rPr>
          <w:rFonts w:ascii="Times New Roman" w:hAnsi="Times New Roman" w:cs="Times New Roman"/>
        </w:rPr>
        <w:t>-</w:t>
      </w:r>
      <w:r>
        <w:rPr>
          <w:rFonts w:ascii="Times New Roman" w:hAnsi="Times New Roman" w:cs="Times New Roman"/>
        </w:rPr>
        <w:t>1</w:t>
      </w:r>
      <w:r w:rsidRPr="002C66C6">
        <w:rPr>
          <w:rFonts w:ascii="Times New Roman" w:hAnsi="Times New Roman" w:cs="Times New Roman"/>
        </w:rPr>
        <w:t xml:space="preserve"> (3</w:t>
      </w:r>
      <w:r>
        <w:rPr>
          <w:rFonts w:ascii="Times New Roman" w:hAnsi="Times New Roman" w:cs="Times New Roman"/>
        </w:rPr>
        <w:t>111</w:t>
      </w:r>
      <w:r w:rsidRPr="002C66C6">
        <w:rPr>
          <w:rFonts w:ascii="Times New Roman" w:hAnsi="Times New Roman" w:cs="Times New Roman"/>
        </w:rPr>
        <w:t xml:space="preserve">) </w:t>
      </w:r>
      <w:r>
        <w:rPr>
          <w:rFonts w:ascii="Times New Roman" w:hAnsi="Times New Roman" w:cs="Times New Roman"/>
        </w:rPr>
        <w:t>Plaće za redovan rad</w:t>
      </w:r>
      <w:r w:rsidRPr="002C66C6">
        <w:rPr>
          <w:rFonts w:ascii="Times New Roman" w:hAnsi="Times New Roman" w:cs="Times New Roman"/>
        </w:rPr>
        <w:t>.</w:t>
      </w:r>
      <w:bookmarkEnd w:id="2"/>
    </w:p>
    <w:p w14:paraId="5A3C7793" w14:textId="77777777" w:rsidR="00A516BD" w:rsidRDefault="00A516BD" w:rsidP="007C0FE6">
      <w:pPr>
        <w:spacing w:line="276" w:lineRule="auto"/>
        <w:rPr>
          <w:rFonts w:ascii="Times New Roman" w:hAnsi="Times New Roman" w:cs="Times New Roman"/>
        </w:rPr>
      </w:pPr>
      <w:r>
        <w:rPr>
          <w:rFonts w:ascii="Times New Roman" w:hAnsi="Times New Roman" w:cs="Times New Roman"/>
          <w:b/>
          <w:bCs/>
        </w:rPr>
        <w:t>Manjak sredstava</w:t>
      </w:r>
      <w:r w:rsidRPr="002C66C6">
        <w:rPr>
          <w:rFonts w:ascii="Times New Roman" w:hAnsi="Times New Roman" w:cs="Times New Roman"/>
          <w:b/>
          <w:bCs/>
        </w:rPr>
        <w:t xml:space="preserve"> iz prethodnih godin</w:t>
      </w:r>
      <w:r>
        <w:rPr>
          <w:rFonts w:ascii="Times New Roman" w:hAnsi="Times New Roman" w:cs="Times New Roman"/>
          <w:b/>
          <w:bCs/>
        </w:rPr>
        <w:t>a</w:t>
      </w:r>
      <w:r w:rsidRPr="002C66C6">
        <w:rPr>
          <w:rFonts w:ascii="Times New Roman" w:hAnsi="Times New Roman" w:cs="Times New Roman"/>
          <w:b/>
          <w:bCs/>
        </w:rPr>
        <w:br/>
      </w:r>
      <w:r>
        <w:rPr>
          <w:rFonts w:ascii="Times New Roman" w:hAnsi="Times New Roman" w:cs="Times New Roman"/>
        </w:rPr>
        <w:t xml:space="preserve">Prvim </w:t>
      </w:r>
      <w:r w:rsidRPr="002C66C6">
        <w:rPr>
          <w:rFonts w:ascii="Times New Roman" w:hAnsi="Times New Roman" w:cs="Times New Roman"/>
        </w:rPr>
        <w:t>izmjena</w:t>
      </w:r>
      <w:r>
        <w:rPr>
          <w:rFonts w:ascii="Times New Roman" w:hAnsi="Times New Roman" w:cs="Times New Roman"/>
        </w:rPr>
        <w:t>ma</w:t>
      </w:r>
      <w:r w:rsidRPr="002C66C6">
        <w:rPr>
          <w:rFonts w:ascii="Times New Roman" w:hAnsi="Times New Roman" w:cs="Times New Roman"/>
        </w:rPr>
        <w:t xml:space="preserve"> financijskog plana predlaže se da se </w:t>
      </w:r>
      <w:r>
        <w:rPr>
          <w:rFonts w:ascii="Times New Roman" w:hAnsi="Times New Roman" w:cs="Times New Roman"/>
        </w:rPr>
        <w:t>manjak poslovanja</w:t>
      </w:r>
      <w:r w:rsidRPr="002C66C6">
        <w:rPr>
          <w:rFonts w:ascii="Times New Roman" w:hAnsi="Times New Roman" w:cs="Times New Roman"/>
        </w:rPr>
        <w:t xml:space="preserve"> iz prethodne 202</w:t>
      </w:r>
      <w:r>
        <w:rPr>
          <w:rFonts w:ascii="Times New Roman" w:hAnsi="Times New Roman" w:cs="Times New Roman"/>
        </w:rPr>
        <w:t>4</w:t>
      </w:r>
      <w:r w:rsidRPr="002C66C6">
        <w:rPr>
          <w:rFonts w:ascii="Times New Roman" w:hAnsi="Times New Roman" w:cs="Times New Roman"/>
        </w:rPr>
        <w:t>. godine</w:t>
      </w:r>
      <w:r>
        <w:rPr>
          <w:rFonts w:ascii="Times New Roman" w:hAnsi="Times New Roman" w:cs="Times New Roman"/>
        </w:rPr>
        <w:t>, odnosno manjak prihoda u iznosu 11.332,63 eura pokrije iz izvora Opći prihodi i primici, točnije iz nadležnog proračuna.</w:t>
      </w:r>
    </w:p>
    <w:p w14:paraId="0260E4F7" w14:textId="77777777" w:rsidR="00A516BD" w:rsidRDefault="00A516BD" w:rsidP="00BA137B">
      <w:pPr>
        <w:rPr>
          <w:rFonts w:ascii="Times New Roman" w:hAnsi="Times New Roman" w:cs="Times New Roman"/>
        </w:rPr>
      </w:pPr>
    </w:p>
    <w:p w14:paraId="7057B332" w14:textId="77777777" w:rsidR="00C61B7C" w:rsidRDefault="00C61B7C" w:rsidP="00BA137B">
      <w:pPr>
        <w:rPr>
          <w:rFonts w:ascii="Times New Roman" w:hAnsi="Times New Roman" w:cs="Times New Roman"/>
        </w:rPr>
      </w:pPr>
    </w:p>
    <w:p w14:paraId="79410723" w14:textId="77777777" w:rsidR="00C61B7C" w:rsidRDefault="00C61B7C" w:rsidP="00BA137B">
      <w:pPr>
        <w:rPr>
          <w:rFonts w:ascii="Times New Roman" w:hAnsi="Times New Roman" w:cs="Times New Roman"/>
        </w:rPr>
      </w:pPr>
    </w:p>
    <w:p w14:paraId="138921C7" w14:textId="77777777" w:rsidR="00C61B7C" w:rsidRDefault="00C61B7C" w:rsidP="00BA137B">
      <w:pPr>
        <w:rPr>
          <w:rFonts w:ascii="Times New Roman" w:hAnsi="Times New Roman" w:cs="Times New Roman"/>
        </w:rPr>
      </w:pPr>
    </w:p>
    <w:p w14:paraId="6D84E3EA" w14:textId="77777777" w:rsidR="00465B5C" w:rsidRDefault="00465B5C" w:rsidP="00C61B7C">
      <w:pPr>
        <w:jc w:val="center"/>
        <w:rPr>
          <w:rFonts w:ascii="Times New Roman" w:hAnsi="Times New Roman"/>
          <w:b/>
          <w:bCs/>
          <w:sz w:val="24"/>
          <w:szCs w:val="24"/>
        </w:rPr>
      </w:pPr>
    </w:p>
    <w:p w14:paraId="0FC861CA" w14:textId="77777777" w:rsidR="00465B5C" w:rsidRDefault="00465B5C" w:rsidP="00C61B7C">
      <w:pPr>
        <w:jc w:val="center"/>
        <w:rPr>
          <w:rFonts w:ascii="Times New Roman" w:hAnsi="Times New Roman"/>
          <w:b/>
          <w:bCs/>
          <w:sz w:val="24"/>
          <w:szCs w:val="24"/>
        </w:rPr>
      </w:pPr>
    </w:p>
    <w:p w14:paraId="740AAE4A" w14:textId="77777777" w:rsidR="00D25A59" w:rsidRDefault="00D25A59" w:rsidP="00C61B7C">
      <w:pPr>
        <w:jc w:val="center"/>
        <w:rPr>
          <w:rFonts w:ascii="Times New Roman" w:hAnsi="Times New Roman"/>
          <w:b/>
          <w:bCs/>
          <w:sz w:val="24"/>
          <w:szCs w:val="24"/>
        </w:rPr>
      </w:pPr>
    </w:p>
    <w:p w14:paraId="57E7CD2B" w14:textId="77777777" w:rsidR="00D25A59" w:rsidRDefault="00D25A59" w:rsidP="00C61B7C">
      <w:pPr>
        <w:jc w:val="center"/>
        <w:rPr>
          <w:rFonts w:ascii="Times New Roman" w:hAnsi="Times New Roman"/>
          <w:b/>
          <w:bCs/>
          <w:sz w:val="24"/>
          <w:szCs w:val="24"/>
        </w:rPr>
      </w:pPr>
    </w:p>
    <w:p w14:paraId="104BCC9E" w14:textId="58CD52A1" w:rsidR="00C61B7C" w:rsidRPr="009A6537" w:rsidRDefault="00C61B7C" w:rsidP="00C61B7C">
      <w:pPr>
        <w:jc w:val="center"/>
        <w:rPr>
          <w:rFonts w:ascii="Times New Roman" w:hAnsi="Times New Roman"/>
          <w:b/>
          <w:bCs/>
          <w:sz w:val="24"/>
          <w:szCs w:val="24"/>
        </w:rPr>
      </w:pPr>
      <w:r w:rsidRPr="009A6537">
        <w:rPr>
          <w:rFonts w:ascii="Times New Roman" w:hAnsi="Times New Roman"/>
          <w:b/>
          <w:bCs/>
          <w:sz w:val="24"/>
          <w:szCs w:val="24"/>
        </w:rPr>
        <w:lastRenderedPageBreak/>
        <w:t>Obrazloženje posebnog dijela I. izmjena financijskog plana za 2025. godinu</w:t>
      </w:r>
    </w:p>
    <w:p w14:paraId="566D84E3" w14:textId="77777777" w:rsidR="00C61B7C" w:rsidRPr="009A6537" w:rsidRDefault="00C61B7C" w:rsidP="00C61B7C">
      <w:pPr>
        <w:rPr>
          <w:rFonts w:ascii="Times New Roman" w:hAnsi="Times New Roman"/>
          <w:b/>
          <w:bCs/>
        </w:rPr>
      </w:pPr>
      <w:r w:rsidRPr="009A6537">
        <w:rPr>
          <w:rFonts w:ascii="Times New Roman" w:hAnsi="Times New Roman"/>
          <w:b/>
          <w:bCs/>
        </w:rPr>
        <w:t>PROGRAM 014: Poticanje razvoja turizma i zajednice</w:t>
      </w:r>
    </w:p>
    <w:p w14:paraId="428FD11B" w14:textId="77777777" w:rsidR="00C61B7C" w:rsidRPr="009A6537" w:rsidRDefault="00C61B7C" w:rsidP="00C61B7C">
      <w:pPr>
        <w:rPr>
          <w:rFonts w:ascii="Times New Roman" w:hAnsi="Times New Roman"/>
        </w:rPr>
      </w:pPr>
      <w:r w:rsidRPr="009A6537">
        <w:rPr>
          <w:rFonts w:ascii="Times New Roman" w:hAnsi="Times New Roman"/>
        </w:rPr>
        <w:t xml:space="preserve">Promjena procjene i ishodišta potrebnih sredstava za aktivnost unutar programa događa se na: </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493"/>
        <w:gridCol w:w="1493"/>
        <w:gridCol w:w="1368"/>
      </w:tblGrid>
      <w:tr w:rsidR="00C61B7C" w:rsidRPr="009A6537" w14:paraId="3FF7EF64" w14:textId="77777777" w:rsidTr="0020726D">
        <w:trPr>
          <w:trHeight w:val="417"/>
        </w:trPr>
        <w:tc>
          <w:tcPr>
            <w:tcW w:w="4824" w:type="dxa"/>
            <w:tcBorders>
              <w:top w:val="single" w:sz="4" w:space="0" w:color="auto"/>
              <w:left w:val="single" w:sz="4" w:space="0" w:color="auto"/>
              <w:bottom w:val="single" w:sz="4" w:space="0" w:color="auto"/>
              <w:right w:val="single" w:sz="4" w:space="0" w:color="auto"/>
            </w:tcBorders>
            <w:shd w:val="clear" w:color="auto" w:fill="BFBFBF"/>
            <w:hideMark/>
          </w:tcPr>
          <w:p w14:paraId="50CFA3DD" w14:textId="77777777" w:rsidR="00C61B7C" w:rsidRPr="009A6537" w:rsidRDefault="00C61B7C" w:rsidP="0020726D">
            <w:pPr>
              <w:jc w:val="center"/>
              <w:rPr>
                <w:rFonts w:ascii="Times New Roman" w:eastAsia="Times New Roman" w:hAnsi="Times New Roman"/>
                <w:b/>
                <w:bCs/>
                <w:color w:val="000000"/>
              </w:rPr>
            </w:pPr>
            <w:r w:rsidRPr="009A6537">
              <w:rPr>
                <w:rFonts w:ascii="Times New Roman" w:eastAsia="Times New Roman" w:hAnsi="Times New Roman"/>
                <w:b/>
                <w:bCs/>
                <w:color w:val="000000"/>
              </w:rPr>
              <w:t>Aktivnost</w:t>
            </w:r>
          </w:p>
        </w:tc>
        <w:tc>
          <w:tcPr>
            <w:tcW w:w="1493" w:type="dxa"/>
            <w:tcBorders>
              <w:top w:val="single" w:sz="4" w:space="0" w:color="auto"/>
              <w:left w:val="single" w:sz="4" w:space="0" w:color="auto"/>
              <w:bottom w:val="single" w:sz="4" w:space="0" w:color="auto"/>
              <w:right w:val="single" w:sz="4" w:space="0" w:color="auto"/>
            </w:tcBorders>
            <w:shd w:val="clear" w:color="auto" w:fill="BFBFBF"/>
            <w:hideMark/>
          </w:tcPr>
          <w:p w14:paraId="48CE43E1" w14:textId="77777777" w:rsidR="00C61B7C" w:rsidRPr="009A6537" w:rsidRDefault="00C61B7C" w:rsidP="0020726D">
            <w:pPr>
              <w:jc w:val="center"/>
              <w:rPr>
                <w:rFonts w:ascii="Times New Roman" w:eastAsia="Times New Roman" w:hAnsi="Times New Roman"/>
                <w:b/>
                <w:bCs/>
                <w:color w:val="000000"/>
              </w:rPr>
            </w:pPr>
            <w:r w:rsidRPr="009A6537">
              <w:rPr>
                <w:rFonts w:ascii="Times New Roman" w:eastAsia="Times New Roman" w:hAnsi="Times New Roman"/>
                <w:b/>
                <w:bCs/>
                <w:color w:val="000000"/>
              </w:rPr>
              <w:t>Plan za 202</w:t>
            </w:r>
            <w:r>
              <w:rPr>
                <w:rFonts w:ascii="Times New Roman" w:eastAsia="Times New Roman" w:hAnsi="Times New Roman"/>
                <w:b/>
                <w:bCs/>
                <w:color w:val="000000"/>
              </w:rPr>
              <w:t>5</w:t>
            </w:r>
            <w:r w:rsidRPr="009A6537">
              <w:rPr>
                <w:rFonts w:ascii="Times New Roman" w:eastAsia="Times New Roman" w:hAnsi="Times New Roman"/>
                <w:b/>
                <w:bCs/>
                <w:color w:val="000000"/>
              </w:rPr>
              <w:t>.</w:t>
            </w:r>
          </w:p>
        </w:tc>
        <w:tc>
          <w:tcPr>
            <w:tcW w:w="1493" w:type="dxa"/>
            <w:tcBorders>
              <w:top w:val="single" w:sz="4" w:space="0" w:color="auto"/>
              <w:left w:val="single" w:sz="4" w:space="0" w:color="auto"/>
              <w:bottom w:val="single" w:sz="4" w:space="0" w:color="auto"/>
              <w:right w:val="single" w:sz="4" w:space="0" w:color="auto"/>
            </w:tcBorders>
            <w:shd w:val="clear" w:color="auto" w:fill="BFBFBF"/>
            <w:hideMark/>
          </w:tcPr>
          <w:p w14:paraId="2C0EEC7A" w14:textId="77777777" w:rsidR="00C61B7C" w:rsidRPr="009A6537" w:rsidRDefault="00C61B7C" w:rsidP="0020726D">
            <w:pPr>
              <w:jc w:val="center"/>
              <w:rPr>
                <w:rFonts w:ascii="Times New Roman" w:eastAsia="Times New Roman" w:hAnsi="Times New Roman"/>
                <w:b/>
                <w:bCs/>
                <w:color w:val="000000"/>
              </w:rPr>
            </w:pPr>
            <w:r w:rsidRPr="009A6537">
              <w:rPr>
                <w:rFonts w:ascii="Times New Roman" w:eastAsia="Times New Roman" w:hAnsi="Times New Roman"/>
                <w:b/>
                <w:bCs/>
                <w:color w:val="000000"/>
              </w:rPr>
              <w:t>Izmjene</w:t>
            </w:r>
          </w:p>
        </w:tc>
        <w:tc>
          <w:tcPr>
            <w:tcW w:w="1368" w:type="dxa"/>
            <w:tcBorders>
              <w:top w:val="single" w:sz="4" w:space="0" w:color="auto"/>
              <w:left w:val="single" w:sz="4" w:space="0" w:color="auto"/>
              <w:bottom w:val="single" w:sz="4" w:space="0" w:color="auto"/>
              <w:right w:val="single" w:sz="4" w:space="0" w:color="auto"/>
            </w:tcBorders>
            <w:shd w:val="clear" w:color="auto" w:fill="BFBFBF"/>
            <w:hideMark/>
          </w:tcPr>
          <w:p w14:paraId="5392C0B6" w14:textId="77777777" w:rsidR="00C61B7C" w:rsidRPr="009A6537" w:rsidRDefault="00C61B7C" w:rsidP="0020726D">
            <w:pPr>
              <w:jc w:val="center"/>
              <w:rPr>
                <w:rFonts w:ascii="Times New Roman" w:eastAsia="Times New Roman" w:hAnsi="Times New Roman"/>
                <w:b/>
                <w:bCs/>
                <w:color w:val="000000"/>
              </w:rPr>
            </w:pPr>
            <w:r w:rsidRPr="009A6537">
              <w:rPr>
                <w:rFonts w:ascii="Times New Roman" w:eastAsia="Times New Roman" w:hAnsi="Times New Roman"/>
                <w:b/>
                <w:bCs/>
                <w:color w:val="000000"/>
              </w:rPr>
              <w:t>Novi iznos</w:t>
            </w:r>
          </w:p>
        </w:tc>
      </w:tr>
      <w:tr w:rsidR="00C61B7C" w:rsidRPr="009A6537" w14:paraId="71FD76DC" w14:textId="77777777" w:rsidTr="0020726D">
        <w:trPr>
          <w:trHeight w:val="397"/>
        </w:trPr>
        <w:tc>
          <w:tcPr>
            <w:tcW w:w="4824" w:type="dxa"/>
            <w:tcBorders>
              <w:top w:val="single" w:sz="4" w:space="0" w:color="auto"/>
              <w:left w:val="single" w:sz="4" w:space="0" w:color="auto"/>
              <w:bottom w:val="single" w:sz="4" w:space="0" w:color="auto"/>
              <w:right w:val="single" w:sz="4" w:space="0" w:color="auto"/>
            </w:tcBorders>
            <w:hideMark/>
          </w:tcPr>
          <w:p w14:paraId="25A7B109" w14:textId="77777777" w:rsidR="00C61B7C" w:rsidRPr="009A6537" w:rsidRDefault="00C61B7C" w:rsidP="0020726D">
            <w:pPr>
              <w:rPr>
                <w:rFonts w:ascii="Times New Roman" w:eastAsia="Times New Roman" w:hAnsi="Times New Roman"/>
                <w:color w:val="000000"/>
              </w:rPr>
            </w:pPr>
            <w:r w:rsidRPr="009A6537">
              <w:rPr>
                <w:rFonts w:ascii="Times New Roman" w:eastAsia="Times New Roman" w:hAnsi="Times New Roman"/>
                <w:b/>
                <w:bCs/>
                <w:color w:val="000000"/>
              </w:rPr>
              <w:t>Aktivnost A101402</w:t>
            </w:r>
            <w:r w:rsidRPr="009A6537">
              <w:rPr>
                <w:rFonts w:ascii="Times New Roman" w:eastAsia="Times New Roman" w:hAnsi="Times New Roman"/>
                <w:color w:val="000000"/>
              </w:rPr>
              <w:t xml:space="preserve"> </w:t>
            </w:r>
          </w:p>
          <w:p w14:paraId="2D3F7AB7" w14:textId="77777777" w:rsidR="00C61B7C" w:rsidRPr="009A6537" w:rsidRDefault="00C61B7C" w:rsidP="0020726D">
            <w:pPr>
              <w:rPr>
                <w:rFonts w:ascii="Times New Roman" w:eastAsia="Times New Roman" w:hAnsi="Times New Roman"/>
                <w:color w:val="000000"/>
              </w:rPr>
            </w:pPr>
            <w:r w:rsidRPr="009A6537">
              <w:rPr>
                <w:rFonts w:ascii="Times New Roman" w:eastAsia="Times New Roman" w:hAnsi="Times New Roman"/>
                <w:color w:val="000000"/>
              </w:rPr>
              <w:t>Redovna djelatnost Javne ustanove</w:t>
            </w:r>
          </w:p>
        </w:tc>
        <w:tc>
          <w:tcPr>
            <w:tcW w:w="1493" w:type="dxa"/>
            <w:tcBorders>
              <w:top w:val="single" w:sz="4" w:space="0" w:color="auto"/>
              <w:left w:val="single" w:sz="4" w:space="0" w:color="auto"/>
              <w:bottom w:val="single" w:sz="4" w:space="0" w:color="auto"/>
              <w:right w:val="single" w:sz="4" w:space="0" w:color="auto"/>
            </w:tcBorders>
            <w:hideMark/>
          </w:tcPr>
          <w:p w14:paraId="3D41EF60" w14:textId="77777777" w:rsidR="00465B5C" w:rsidRDefault="00465B5C" w:rsidP="0020726D">
            <w:pPr>
              <w:jc w:val="center"/>
              <w:rPr>
                <w:rFonts w:ascii="Times New Roman" w:eastAsia="Times New Roman" w:hAnsi="Times New Roman"/>
                <w:color w:val="000000"/>
              </w:rPr>
            </w:pPr>
          </w:p>
          <w:p w14:paraId="77538D27" w14:textId="224B4926" w:rsidR="00C61B7C" w:rsidRPr="009A6537" w:rsidRDefault="00C61B7C" w:rsidP="0020726D">
            <w:pPr>
              <w:jc w:val="center"/>
              <w:rPr>
                <w:rFonts w:ascii="Times New Roman" w:eastAsia="Times New Roman" w:hAnsi="Times New Roman"/>
                <w:color w:val="000000"/>
              </w:rPr>
            </w:pPr>
            <w:r w:rsidRPr="009A6537">
              <w:rPr>
                <w:rFonts w:ascii="Times New Roman" w:eastAsia="Times New Roman" w:hAnsi="Times New Roman"/>
                <w:color w:val="000000"/>
              </w:rPr>
              <w:t>211.000,00</w:t>
            </w:r>
          </w:p>
        </w:tc>
        <w:tc>
          <w:tcPr>
            <w:tcW w:w="1493" w:type="dxa"/>
            <w:tcBorders>
              <w:top w:val="single" w:sz="4" w:space="0" w:color="auto"/>
              <w:left w:val="single" w:sz="4" w:space="0" w:color="auto"/>
              <w:bottom w:val="single" w:sz="4" w:space="0" w:color="auto"/>
              <w:right w:val="single" w:sz="4" w:space="0" w:color="auto"/>
            </w:tcBorders>
            <w:hideMark/>
          </w:tcPr>
          <w:p w14:paraId="16F8C7F9" w14:textId="77777777" w:rsidR="00465B5C" w:rsidRDefault="00465B5C" w:rsidP="0020726D">
            <w:pPr>
              <w:jc w:val="center"/>
              <w:rPr>
                <w:rFonts w:ascii="Times New Roman" w:eastAsia="Times New Roman" w:hAnsi="Times New Roman"/>
                <w:color w:val="000000"/>
              </w:rPr>
            </w:pPr>
          </w:p>
          <w:p w14:paraId="5B5B06BB" w14:textId="25891509" w:rsidR="00C61B7C" w:rsidRPr="009A6537" w:rsidRDefault="00C61B7C" w:rsidP="0020726D">
            <w:pPr>
              <w:jc w:val="center"/>
              <w:rPr>
                <w:rFonts w:ascii="Times New Roman" w:eastAsia="Times New Roman" w:hAnsi="Times New Roman"/>
                <w:color w:val="000000"/>
              </w:rPr>
            </w:pPr>
            <w:r>
              <w:rPr>
                <w:rFonts w:ascii="Times New Roman" w:eastAsia="Times New Roman" w:hAnsi="Times New Roman"/>
                <w:color w:val="000000"/>
              </w:rPr>
              <w:t>26.2</w:t>
            </w:r>
            <w:r w:rsidR="00783610">
              <w:rPr>
                <w:rFonts w:ascii="Times New Roman" w:eastAsia="Times New Roman" w:hAnsi="Times New Roman"/>
                <w:color w:val="000000"/>
              </w:rPr>
              <w:t>04</w:t>
            </w:r>
            <w:r>
              <w:rPr>
                <w:rFonts w:ascii="Times New Roman" w:eastAsia="Times New Roman" w:hAnsi="Times New Roman"/>
                <w:color w:val="000000"/>
              </w:rPr>
              <w:t>,</w:t>
            </w:r>
            <w:r w:rsidR="00783610">
              <w:rPr>
                <w:rFonts w:ascii="Times New Roman" w:eastAsia="Times New Roman" w:hAnsi="Times New Roman"/>
                <w:color w:val="000000"/>
              </w:rPr>
              <w:t>27</w:t>
            </w:r>
          </w:p>
        </w:tc>
        <w:tc>
          <w:tcPr>
            <w:tcW w:w="1368" w:type="dxa"/>
            <w:tcBorders>
              <w:top w:val="single" w:sz="4" w:space="0" w:color="auto"/>
              <w:left w:val="single" w:sz="4" w:space="0" w:color="auto"/>
              <w:bottom w:val="single" w:sz="4" w:space="0" w:color="auto"/>
              <w:right w:val="single" w:sz="4" w:space="0" w:color="auto"/>
            </w:tcBorders>
            <w:hideMark/>
          </w:tcPr>
          <w:p w14:paraId="1820C093" w14:textId="77777777" w:rsidR="00465B5C" w:rsidRDefault="00465B5C" w:rsidP="0020726D">
            <w:pPr>
              <w:jc w:val="center"/>
              <w:rPr>
                <w:rFonts w:ascii="Times New Roman" w:eastAsia="Times New Roman" w:hAnsi="Times New Roman"/>
                <w:color w:val="000000"/>
              </w:rPr>
            </w:pPr>
          </w:p>
          <w:p w14:paraId="4E1E0D9F" w14:textId="611C5CCB" w:rsidR="00C61B7C" w:rsidRPr="009A6537" w:rsidRDefault="00C61B7C" w:rsidP="0020726D">
            <w:pPr>
              <w:jc w:val="center"/>
              <w:rPr>
                <w:rFonts w:ascii="Times New Roman" w:eastAsia="Times New Roman" w:hAnsi="Times New Roman"/>
                <w:color w:val="000000"/>
              </w:rPr>
            </w:pPr>
            <w:r>
              <w:rPr>
                <w:rFonts w:ascii="Times New Roman" w:eastAsia="Times New Roman" w:hAnsi="Times New Roman"/>
                <w:color w:val="000000"/>
              </w:rPr>
              <w:t>237.2</w:t>
            </w:r>
            <w:r w:rsidR="00783610">
              <w:rPr>
                <w:rFonts w:ascii="Times New Roman" w:eastAsia="Times New Roman" w:hAnsi="Times New Roman"/>
                <w:color w:val="000000"/>
              </w:rPr>
              <w:t>04</w:t>
            </w:r>
            <w:r>
              <w:rPr>
                <w:rFonts w:ascii="Times New Roman" w:eastAsia="Times New Roman" w:hAnsi="Times New Roman"/>
                <w:color w:val="000000"/>
              </w:rPr>
              <w:t>,</w:t>
            </w:r>
            <w:r w:rsidR="00783610">
              <w:rPr>
                <w:rFonts w:ascii="Times New Roman" w:eastAsia="Times New Roman" w:hAnsi="Times New Roman"/>
                <w:color w:val="000000"/>
              </w:rPr>
              <w:t>27</w:t>
            </w:r>
          </w:p>
        </w:tc>
      </w:tr>
    </w:tbl>
    <w:p w14:paraId="731F9022" w14:textId="77777777" w:rsidR="00C61B7C" w:rsidRPr="009A6537" w:rsidRDefault="00C61B7C" w:rsidP="004F060B">
      <w:pPr>
        <w:spacing w:before="120" w:line="276" w:lineRule="auto"/>
        <w:jc w:val="both"/>
        <w:rPr>
          <w:rFonts w:ascii="Times New Roman" w:hAnsi="Times New Roman"/>
        </w:rPr>
      </w:pPr>
      <w:r w:rsidRPr="009A6537">
        <w:rPr>
          <w:rFonts w:ascii="Times New Roman" w:hAnsi="Times New Roman"/>
        </w:rPr>
        <w:t xml:space="preserve">Do promjena na aktivnosti ovog programa dolazi zbog toga što se u narednom razdoblju, sukladno mogućnostima za javljanje na javne pozive Turističke zajednice Bjelovarsko-bilogorske županije koje su se otvorile nakon donošenja Financijskog plana Javne ustanove za 2025. godinu, planiraju realizirati dvije manifestacije – </w:t>
      </w:r>
      <w:proofErr w:type="spellStart"/>
      <w:r w:rsidRPr="009A6537">
        <w:rPr>
          <w:rFonts w:ascii="Times New Roman" w:hAnsi="Times New Roman"/>
        </w:rPr>
        <w:t>Gariglazbijada</w:t>
      </w:r>
      <w:proofErr w:type="spellEnd"/>
      <w:r w:rsidRPr="009A6537">
        <w:rPr>
          <w:rFonts w:ascii="Times New Roman" w:hAnsi="Times New Roman"/>
        </w:rPr>
        <w:t xml:space="preserve"> i </w:t>
      </w:r>
      <w:proofErr w:type="spellStart"/>
      <w:r w:rsidRPr="009A6537">
        <w:rPr>
          <w:rFonts w:ascii="Times New Roman" w:hAnsi="Times New Roman"/>
        </w:rPr>
        <w:t>Fišijada</w:t>
      </w:r>
      <w:proofErr w:type="spellEnd"/>
      <w:r w:rsidRPr="009A6537">
        <w:rPr>
          <w:rFonts w:ascii="Times New Roman" w:hAnsi="Times New Roman"/>
        </w:rPr>
        <w:t xml:space="preserve"> za koje je Javna ustanova dobila financijsku potporu TZBBŽ. To je još jedna u nizu aktivnosti kojom se planira povećati dolazak turista u destinaciju te promovirati našu prirodnu, kulturnu i glazbenu baštinu, a sve utemeljeno na prirodnom blagu koje se sastoji od staništa te zaštićenih biljnih i životinjskih vrsta koje čine izuzetnu bioraznolikost na području Poilovlja, a koje je pod zaštitom europske ekološke mreže Natura 2000 te također bogatom kulturnom, a posebno glazbenom tradicijskom nasljeđu, kojem svakako treba pridružiti i Ivu Robića kao važnu osobu na temelju koje trebamo graditi svoj brend.</w:t>
      </w:r>
    </w:p>
    <w:p w14:paraId="415A018A" w14:textId="77777777" w:rsidR="00C61B7C" w:rsidRDefault="00C61B7C" w:rsidP="00465B5C">
      <w:pPr>
        <w:spacing w:line="276" w:lineRule="auto"/>
        <w:jc w:val="both"/>
        <w:rPr>
          <w:rFonts w:ascii="Times New Roman" w:hAnsi="Times New Roman"/>
        </w:rPr>
      </w:pPr>
      <w:r w:rsidRPr="009A6537">
        <w:rPr>
          <w:rFonts w:ascii="Times New Roman" w:hAnsi="Times New Roman"/>
        </w:rPr>
        <w:t>Proširenje djelatnosti Javne ustanove Garešnica je važno, jer zaista imamo što za ponuditi, a navedene manifestacije privući će dosadašnje i brojne nove posjetitelje s kojima, dugoročno gledano, možemo računati da će se vraćati u Garešnicu, ali i proširiti glas o našem gradu kao idealnom mjestu za odmor s raznolikim sadržajima za zabavu i opuštanje te tako povećati broj dolazaka i produžiti njihov boravak u gradu.</w:t>
      </w:r>
    </w:p>
    <w:p w14:paraId="6EB5B9F3" w14:textId="77777777" w:rsidR="00C61B7C" w:rsidRPr="009A6537" w:rsidRDefault="00C61B7C" w:rsidP="00465B5C">
      <w:pPr>
        <w:spacing w:line="276" w:lineRule="auto"/>
        <w:rPr>
          <w:rFonts w:ascii="Times New Roman" w:hAnsi="Times New Roman"/>
        </w:rPr>
      </w:pPr>
      <w:r>
        <w:rPr>
          <w:rFonts w:ascii="Times New Roman" w:hAnsi="Times New Roman"/>
        </w:rPr>
        <w:t>Sukladno svemu navedenome</w:t>
      </w:r>
      <w:r w:rsidRPr="009A6537">
        <w:rPr>
          <w:rFonts w:ascii="Times New Roman" w:hAnsi="Times New Roman"/>
        </w:rPr>
        <w:t xml:space="preserve">, dodaje se </w:t>
      </w:r>
      <w:r>
        <w:rPr>
          <w:rFonts w:ascii="Times New Roman" w:hAnsi="Times New Roman"/>
        </w:rPr>
        <w:t>novi</w:t>
      </w:r>
      <w:r w:rsidRPr="009A6537">
        <w:rPr>
          <w:rFonts w:ascii="Times New Roman" w:hAnsi="Times New Roman"/>
        </w:rPr>
        <w:t xml:space="preserve"> </w:t>
      </w:r>
      <w:r w:rsidRPr="006E3765">
        <w:rPr>
          <w:rFonts w:ascii="Times New Roman" w:hAnsi="Times New Roman"/>
        </w:rPr>
        <w:t>cilj</w:t>
      </w:r>
      <w:r w:rsidRPr="009A6537">
        <w:rPr>
          <w:rFonts w:ascii="Times New Roman" w:hAnsi="Times New Roman"/>
        </w:rPr>
        <w:t>.</w:t>
      </w:r>
    </w:p>
    <w:p w14:paraId="6D99744B" w14:textId="77777777" w:rsidR="00C61B7C" w:rsidRPr="009A6537" w:rsidRDefault="00C61B7C" w:rsidP="00465B5C">
      <w:pPr>
        <w:spacing w:line="276" w:lineRule="auto"/>
        <w:jc w:val="both"/>
        <w:rPr>
          <w:rFonts w:ascii="Times New Roman" w:hAnsi="Times New Roman"/>
        </w:rPr>
      </w:pPr>
      <w:r w:rsidRPr="009A6537">
        <w:rPr>
          <w:rFonts w:ascii="Times New Roman" w:hAnsi="Times New Roman"/>
          <w:b/>
        </w:rPr>
        <w:t>CILJ</w:t>
      </w:r>
      <w:r w:rsidRPr="009A6537">
        <w:rPr>
          <w:rFonts w:ascii="Times New Roman" w:hAnsi="Times New Roman"/>
        </w:rPr>
        <w:t>: Provedba manifestacija</w:t>
      </w:r>
    </w:p>
    <w:p w14:paraId="330F63C6" w14:textId="77777777" w:rsidR="00C61B7C" w:rsidRDefault="00C61B7C" w:rsidP="00465B5C">
      <w:pPr>
        <w:spacing w:line="276" w:lineRule="auto"/>
        <w:jc w:val="both"/>
        <w:rPr>
          <w:rFonts w:ascii="Times New Roman" w:hAnsi="Times New Roman"/>
        </w:rPr>
      </w:pPr>
      <w:r w:rsidRPr="009A6537">
        <w:rPr>
          <w:rFonts w:ascii="Times New Roman" w:hAnsi="Times New Roman"/>
        </w:rPr>
        <w:t xml:space="preserve">Planiraju se organizirati i realizirati manifestacije koje će upotpuniti turističku ponudu u gradu Garešnici putem raznolike ponude zanimljivih sadržaja kako bismo privukli veći broj posjetitelja. Manifestacije vezane uz prirodnu i kulturnu baštinu privlače populaciju raznih dobnih skupina. Navedeni posjetitelji bi svoje iskustvo mogli proširiti dalje i tako nam dugoročno osigurati češće posjete te povećanje broja dolazaka u grad Garešnicu i na </w:t>
      </w:r>
      <w:proofErr w:type="spellStart"/>
      <w:r w:rsidRPr="009A6537">
        <w:rPr>
          <w:rFonts w:ascii="Times New Roman" w:hAnsi="Times New Roman"/>
        </w:rPr>
        <w:t>Poilovlje</w:t>
      </w:r>
      <w:proofErr w:type="spellEnd"/>
      <w:r w:rsidRPr="009A6537">
        <w:rPr>
          <w:rFonts w:ascii="Times New Roman" w:hAnsi="Times New Roman"/>
        </w:rPr>
        <w:t xml:space="preserve">. </w:t>
      </w:r>
    </w:p>
    <w:tbl>
      <w:tblPr>
        <w:tblStyle w:val="Reetkatablice"/>
        <w:tblW w:w="9082" w:type="dxa"/>
        <w:jc w:val="center"/>
        <w:tblInd w:w="0" w:type="dxa"/>
        <w:tblLayout w:type="fixed"/>
        <w:tblLook w:val="04A0" w:firstRow="1" w:lastRow="0" w:firstColumn="1" w:lastColumn="0" w:noHBand="0" w:noVBand="1"/>
      </w:tblPr>
      <w:tblGrid>
        <w:gridCol w:w="1555"/>
        <w:gridCol w:w="1701"/>
        <w:gridCol w:w="1417"/>
        <w:gridCol w:w="1134"/>
        <w:gridCol w:w="1276"/>
        <w:gridCol w:w="1134"/>
        <w:gridCol w:w="865"/>
      </w:tblGrid>
      <w:tr w:rsidR="00C61B7C" w:rsidRPr="009A6537" w14:paraId="6415685B" w14:textId="77777777" w:rsidTr="0020726D">
        <w:trPr>
          <w:jc w:val="center"/>
        </w:trPr>
        <w:tc>
          <w:tcPr>
            <w:tcW w:w="1555"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16338986" w14:textId="77777777" w:rsidR="00C61B7C" w:rsidRPr="009A6537" w:rsidRDefault="00C61B7C" w:rsidP="0020726D">
            <w:pPr>
              <w:jc w:val="center"/>
              <w:rPr>
                <w:rFonts w:ascii="Times New Roman" w:eastAsia="Times New Roman" w:hAnsi="Times New Roman"/>
                <w:b/>
                <w:bCs/>
                <w:color w:val="000000"/>
                <w:sz w:val="20"/>
                <w:szCs w:val="20"/>
              </w:rPr>
            </w:pPr>
            <w:r w:rsidRPr="009A6537">
              <w:rPr>
                <w:rFonts w:ascii="Times New Roman" w:eastAsia="Times New Roman" w:hAnsi="Times New Roman"/>
                <w:b/>
                <w:bCs/>
                <w:color w:val="000000"/>
                <w:sz w:val="20"/>
                <w:szCs w:val="20"/>
              </w:rPr>
              <w:t>Pokazatelj rezultata</w:t>
            </w:r>
          </w:p>
        </w:tc>
        <w:tc>
          <w:tcPr>
            <w:tcW w:w="1701"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522F8510" w14:textId="77777777" w:rsidR="00C61B7C" w:rsidRPr="009A6537" w:rsidRDefault="00C61B7C" w:rsidP="0020726D">
            <w:pPr>
              <w:jc w:val="center"/>
              <w:rPr>
                <w:rFonts w:ascii="Times New Roman" w:eastAsia="Times New Roman" w:hAnsi="Times New Roman"/>
                <w:b/>
                <w:bCs/>
                <w:color w:val="000000"/>
                <w:sz w:val="20"/>
                <w:szCs w:val="20"/>
              </w:rPr>
            </w:pPr>
            <w:r w:rsidRPr="009A6537">
              <w:rPr>
                <w:rFonts w:ascii="Times New Roman" w:eastAsia="Times New Roman" w:hAnsi="Times New Roman"/>
                <w:b/>
                <w:bCs/>
                <w:color w:val="000000"/>
                <w:sz w:val="20"/>
                <w:szCs w:val="20"/>
              </w:rPr>
              <w:t>Definicija pokazatelja</w:t>
            </w:r>
          </w:p>
        </w:tc>
        <w:tc>
          <w:tcPr>
            <w:tcW w:w="1417"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0410972D" w14:textId="77777777" w:rsidR="00C61B7C" w:rsidRDefault="00C61B7C" w:rsidP="0020726D">
            <w:pPr>
              <w:jc w:val="center"/>
              <w:rPr>
                <w:rFonts w:ascii="Times New Roman" w:eastAsia="Times New Roman" w:hAnsi="Times New Roman"/>
                <w:b/>
                <w:bCs/>
                <w:color w:val="000000"/>
                <w:sz w:val="20"/>
                <w:szCs w:val="20"/>
              </w:rPr>
            </w:pPr>
          </w:p>
          <w:p w14:paraId="0B843D18" w14:textId="77777777" w:rsidR="00C61B7C" w:rsidRPr="009A6537" w:rsidRDefault="00C61B7C" w:rsidP="0020726D">
            <w:pPr>
              <w:jc w:val="center"/>
              <w:rPr>
                <w:rFonts w:ascii="Times New Roman" w:eastAsia="Times New Roman" w:hAnsi="Times New Roman"/>
                <w:b/>
                <w:bCs/>
                <w:color w:val="000000"/>
                <w:sz w:val="20"/>
                <w:szCs w:val="20"/>
              </w:rPr>
            </w:pPr>
            <w:r w:rsidRPr="009A6537">
              <w:rPr>
                <w:rFonts w:ascii="Times New Roman" w:eastAsia="Times New Roman" w:hAnsi="Times New Roman"/>
                <w:b/>
                <w:bCs/>
                <w:color w:val="000000"/>
                <w:sz w:val="20"/>
                <w:szCs w:val="20"/>
              </w:rPr>
              <w:t xml:space="preserve">Jedinica </w:t>
            </w:r>
          </w:p>
        </w:tc>
        <w:tc>
          <w:tcPr>
            <w:tcW w:w="1134"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6B28677B" w14:textId="77777777" w:rsidR="00C61B7C" w:rsidRPr="009A6537" w:rsidRDefault="00C61B7C" w:rsidP="0020726D">
            <w:pPr>
              <w:jc w:val="center"/>
              <w:rPr>
                <w:rFonts w:ascii="Times New Roman" w:eastAsia="Times New Roman" w:hAnsi="Times New Roman"/>
                <w:b/>
                <w:bCs/>
                <w:color w:val="000000"/>
                <w:sz w:val="20"/>
                <w:szCs w:val="20"/>
              </w:rPr>
            </w:pPr>
            <w:r w:rsidRPr="009A6537">
              <w:rPr>
                <w:rFonts w:ascii="Times New Roman" w:eastAsia="Times New Roman" w:hAnsi="Times New Roman"/>
                <w:b/>
                <w:bCs/>
                <w:color w:val="000000"/>
                <w:sz w:val="20"/>
                <w:szCs w:val="20"/>
              </w:rPr>
              <w:t>Ciljana vrijednost 2025.</w:t>
            </w:r>
          </w:p>
        </w:tc>
        <w:tc>
          <w:tcPr>
            <w:tcW w:w="1276"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0816C882" w14:textId="77777777" w:rsidR="00C61B7C" w:rsidRPr="009A6537" w:rsidRDefault="00C61B7C" w:rsidP="0020726D">
            <w:pPr>
              <w:jc w:val="center"/>
              <w:rPr>
                <w:rFonts w:ascii="Times New Roman" w:eastAsia="Times New Roman" w:hAnsi="Times New Roman"/>
                <w:b/>
                <w:bCs/>
                <w:color w:val="000000"/>
                <w:sz w:val="20"/>
                <w:szCs w:val="20"/>
              </w:rPr>
            </w:pPr>
            <w:r w:rsidRPr="009A6537">
              <w:rPr>
                <w:rFonts w:ascii="Times New Roman" w:eastAsia="Times New Roman" w:hAnsi="Times New Roman"/>
                <w:b/>
                <w:bCs/>
                <w:color w:val="000000"/>
                <w:sz w:val="20"/>
                <w:szCs w:val="20"/>
              </w:rPr>
              <w:t>Promjena ciljane vrijednosti 2025.</w:t>
            </w:r>
          </w:p>
        </w:tc>
        <w:tc>
          <w:tcPr>
            <w:tcW w:w="1134"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6D16C936" w14:textId="77777777" w:rsidR="00C61B7C" w:rsidRPr="009A6537" w:rsidRDefault="00C61B7C" w:rsidP="0020726D">
            <w:pPr>
              <w:jc w:val="center"/>
              <w:rPr>
                <w:rFonts w:ascii="Times New Roman" w:eastAsia="Times New Roman" w:hAnsi="Times New Roman"/>
                <w:b/>
                <w:bCs/>
                <w:color w:val="000000"/>
                <w:sz w:val="20"/>
                <w:szCs w:val="20"/>
              </w:rPr>
            </w:pPr>
            <w:r w:rsidRPr="009A6537">
              <w:rPr>
                <w:rFonts w:ascii="Times New Roman" w:eastAsia="Times New Roman" w:hAnsi="Times New Roman"/>
                <w:b/>
                <w:bCs/>
                <w:color w:val="000000"/>
                <w:sz w:val="20"/>
                <w:szCs w:val="20"/>
              </w:rPr>
              <w:t>Nova vrijednost 2025.</w:t>
            </w:r>
          </w:p>
        </w:tc>
        <w:tc>
          <w:tcPr>
            <w:tcW w:w="865" w:type="dxa"/>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1E322058" w14:textId="77777777" w:rsidR="00C61B7C" w:rsidRPr="009A6537" w:rsidRDefault="00C61B7C" w:rsidP="0020726D">
            <w:pPr>
              <w:jc w:val="center"/>
              <w:rPr>
                <w:rFonts w:ascii="Times New Roman" w:eastAsia="Times New Roman" w:hAnsi="Times New Roman"/>
                <w:b/>
                <w:bCs/>
                <w:color w:val="000000"/>
                <w:sz w:val="20"/>
                <w:szCs w:val="20"/>
              </w:rPr>
            </w:pPr>
          </w:p>
          <w:p w14:paraId="040F9009" w14:textId="77777777" w:rsidR="00C61B7C" w:rsidRPr="009A6537" w:rsidRDefault="00C61B7C" w:rsidP="0020726D">
            <w:pPr>
              <w:jc w:val="center"/>
              <w:rPr>
                <w:rFonts w:ascii="Times New Roman" w:eastAsia="Times New Roman" w:hAnsi="Times New Roman"/>
                <w:b/>
                <w:bCs/>
                <w:color w:val="000000"/>
                <w:sz w:val="20"/>
                <w:szCs w:val="20"/>
              </w:rPr>
            </w:pPr>
            <w:r w:rsidRPr="009A6537">
              <w:rPr>
                <w:rFonts w:ascii="Times New Roman" w:eastAsia="Times New Roman" w:hAnsi="Times New Roman"/>
                <w:b/>
                <w:bCs/>
                <w:color w:val="000000"/>
                <w:sz w:val="20"/>
                <w:szCs w:val="20"/>
              </w:rPr>
              <w:t>Indeks</w:t>
            </w:r>
          </w:p>
        </w:tc>
      </w:tr>
      <w:tr w:rsidR="00C61B7C" w:rsidRPr="009A6537" w14:paraId="58D820BB" w14:textId="77777777" w:rsidTr="0020726D">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24516904" w14:textId="77777777" w:rsidR="00C61B7C" w:rsidRDefault="00C61B7C" w:rsidP="0020726D">
            <w:pPr>
              <w:jc w:val="center"/>
              <w:rPr>
                <w:rFonts w:ascii="Times New Roman" w:hAnsi="Times New Roman"/>
              </w:rPr>
            </w:pPr>
            <w:r w:rsidRPr="009A6537">
              <w:rPr>
                <w:rFonts w:ascii="Times New Roman" w:hAnsi="Times New Roman"/>
              </w:rPr>
              <w:t xml:space="preserve">Manifestacije </w:t>
            </w:r>
          </w:p>
          <w:p w14:paraId="62367EE4" w14:textId="77777777" w:rsidR="00C61B7C" w:rsidRPr="009A6537" w:rsidRDefault="00C61B7C" w:rsidP="0020726D">
            <w:pPr>
              <w:jc w:val="center"/>
              <w:rPr>
                <w:rFonts w:ascii="Times New Roman" w:hAnsi="Times New Roman"/>
              </w:rPr>
            </w:pPr>
            <w:r w:rsidRPr="009A6537">
              <w:rPr>
                <w:rFonts w:ascii="Times New Roman" w:hAnsi="Times New Roman"/>
              </w:rPr>
              <w:t>u organizaciji JUG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D845D3" w14:textId="0A5DC16A" w:rsidR="00C61B7C" w:rsidRPr="00465B5C" w:rsidRDefault="00C61B7C" w:rsidP="00465B5C">
            <w:pPr>
              <w:jc w:val="center"/>
              <w:rPr>
                <w:rFonts w:ascii="Times New Roman" w:hAnsi="Times New Roman"/>
                <w:sz w:val="21"/>
                <w:szCs w:val="21"/>
              </w:rPr>
            </w:pPr>
            <w:r w:rsidRPr="00465B5C">
              <w:rPr>
                <w:rFonts w:ascii="Times New Roman" w:hAnsi="Times New Roman"/>
                <w:sz w:val="21"/>
                <w:szCs w:val="21"/>
              </w:rPr>
              <w:t>Broj organiziranih i realiziranih manifestacija u gradu (u organizaciji JUG) dodatno povećava turističke i kulturne sadržaje i ponudu u gradu Garešnici</w:t>
            </w:r>
          </w:p>
        </w:tc>
        <w:tc>
          <w:tcPr>
            <w:tcW w:w="1417" w:type="dxa"/>
            <w:tcBorders>
              <w:top w:val="single" w:sz="4" w:space="0" w:color="auto"/>
              <w:left w:val="single" w:sz="4" w:space="0" w:color="auto"/>
              <w:bottom w:val="single" w:sz="4" w:space="0" w:color="auto"/>
              <w:right w:val="single" w:sz="4" w:space="0" w:color="auto"/>
            </w:tcBorders>
            <w:vAlign w:val="center"/>
          </w:tcPr>
          <w:p w14:paraId="13FB9855" w14:textId="77777777" w:rsidR="00C61B7C" w:rsidRPr="009A6537" w:rsidRDefault="00C61B7C" w:rsidP="0020726D">
            <w:pPr>
              <w:jc w:val="center"/>
              <w:rPr>
                <w:rFonts w:ascii="Times New Roman" w:hAnsi="Times New Roman"/>
              </w:rPr>
            </w:pPr>
            <w:r w:rsidRPr="009A6537">
              <w:rPr>
                <w:rFonts w:ascii="Times New Roman" w:hAnsi="Times New Roman"/>
              </w:rPr>
              <w:t>Broj održanih manifestacija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0F9ED7" w14:textId="77777777" w:rsidR="00C61B7C" w:rsidRPr="009A6537" w:rsidRDefault="00C61B7C" w:rsidP="0020726D">
            <w:pPr>
              <w:jc w:val="center"/>
              <w:rPr>
                <w:rFonts w:ascii="Times New Roman" w:hAnsi="Times New Roman"/>
              </w:rP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4D6D28" w14:textId="77777777" w:rsidR="00C61B7C" w:rsidRPr="009A6537" w:rsidRDefault="00C61B7C" w:rsidP="0020726D">
            <w:pPr>
              <w:jc w:val="center"/>
              <w:rPr>
                <w:rFonts w:ascii="Times New Roman" w:hAnsi="Times New Roman"/>
              </w:rPr>
            </w:pPr>
            <w:r w:rsidRPr="009A6537">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16336" w14:textId="77777777" w:rsidR="00C61B7C" w:rsidRPr="009A6537" w:rsidRDefault="00C61B7C" w:rsidP="0020726D">
            <w:pPr>
              <w:jc w:val="center"/>
              <w:rPr>
                <w:rFonts w:ascii="Times New Roman" w:hAnsi="Times New Roman"/>
              </w:rPr>
            </w:pPr>
            <w:r w:rsidRPr="009A6537">
              <w:rPr>
                <w:rFonts w:ascii="Times New Roman" w:hAnsi="Times New Roman"/>
              </w:rPr>
              <w:t>2</w:t>
            </w:r>
          </w:p>
        </w:tc>
        <w:tc>
          <w:tcPr>
            <w:tcW w:w="865" w:type="dxa"/>
            <w:tcBorders>
              <w:top w:val="single" w:sz="4" w:space="0" w:color="auto"/>
              <w:left w:val="single" w:sz="4" w:space="0" w:color="auto"/>
              <w:bottom w:val="single" w:sz="4" w:space="0" w:color="auto"/>
              <w:right w:val="single" w:sz="4" w:space="0" w:color="auto"/>
            </w:tcBorders>
          </w:tcPr>
          <w:p w14:paraId="0427D3A1" w14:textId="77777777" w:rsidR="00C61B7C" w:rsidRPr="009A6537" w:rsidRDefault="00C61B7C" w:rsidP="0020726D">
            <w:pPr>
              <w:jc w:val="center"/>
              <w:rPr>
                <w:rFonts w:ascii="Times New Roman" w:hAnsi="Times New Roman"/>
                <w:sz w:val="32"/>
                <w:szCs w:val="32"/>
              </w:rPr>
            </w:pPr>
          </w:p>
          <w:p w14:paraId="21E648A4" w14:textId="77777777" w:rsidR="00C61B7C" w:rsidRDefault="00C61B7C" w:rsidP="0020726D">
            <w:pPr>
              <w:jc w:val="center"/>
              <w:rPr>
                <w:rFonts w:ascii="Times New Roman" w:hAnsi="Times New Roman"/>
              </w:rPr>
            </w:pPr>
          </w:p>
          <w:p w14:paraId="0F1A989F" w14:textId="77777777" w:rsidR="00465B5C" w:rsidRDefault="00465B5C" w:rsidP="0020726D">
            <w:pPr>
              <w:jc w:val="center"/>
              <w:rPr>
                <w:rFonts w:ascii="Times New Roman" w:hAnsi="Times New Roman"/>
              </w:rPr>
            </w:pPr>
          </w:p>
          <w:p w14:paraId="02A92131" w14:textId="77777777" w:rsidR="00465B5C" w:rsidRDefault="00465B5C" w:rsidP="0020726D">
            <w:pPr>
              <w:jc w:val="center"/>
              <w:rPr>
                <w:rFonts w:ascii="Times New Roman" w:hAnsi="Times New Roman"/>
              </w:rPr>
            </w:pPr>
          </w:p>
          <w:p w14:paraId="0D2B3894" w14:textId="77777777" w:rsidR="00465B5C" w:rsidRDefault="00465B5C" w:rsidP="0020726D">
            <w:pPr>
              <w:jc w:val="center"/>
              <w:rPr>
                <w:rFonts w:ascii="Times New Roman" w:hAnsi="Times New Roman"/>
              </w:rPr>
            </w:pPr>
          </w:p>
          <w:p w14:paraId="1A7D6D55" w14:textId="77777777" w:rsidR="00C61B7C" w:rsidRPr="009A6537" w:rsidRDefault="00C61B7C" w:rsidP="0020726D">
            <w:pPr>
              <w:jc w:val="center"/>
              <w:rPr>
                <w:rFonts w:ascii="Times New Roman" w:hAnsi="Times New Roman"/>
              </w:rPr>
            </w:pPr>
            <w:r>
              <w:rPr>
                <w:rFonts w:ascii="Times New Roman" w:hAnsi="Times New Roman"/>
              </w:rPr>
              <w:t>200%</w:t>
            </w:r>
          </w:p>
        </w:tc>
      </w:tr>
    </w:tbl>
    <w:p w14:paraId="3E122236" w14:textId="31AC3831" w:rsidR="00C61B7C" w:rsidRDefault="00C61B7C" w:rsidP="007C0FE6">
      <w:pPr>
        <w:spacing w:line="276" w:lineRule="auto"/>
        <w:jc w:val="both"/>
        <w:rPr>
          <w:rFonts w:ascii="Times New Roman" w:hAnsi="Times New Roman"/>
        </w:rPr>
      </w:pPr>
      <w:r>
        <w:rPr>
          <w:rFonts w:ascii="Times New Roman" w:hAnsi="Times New Roman"/>
        </w:rPr>
        <w:lastRenderedPageBreak/>
        <w:t xml:space="preserve">Do promjena dolazi vezano za cilj </w:t>
      </w:r>
      <w:r w:rsidRPr="005B391E">
        <w:rPr>
          <w:rFonts w:ascii="Times New Roman" w:hAnsi="Times New Roman"/>
        </w:rPr>
        <w:t>Održavanje kazališnih predstava</w:t>
      </w:r>
      <w:r>
        <w:rPr>
          <w:rFonts w:ascii="Times New Roman" w:hAnsi="Times New Roman"/>
        </w:rPr>
        <w:t xml:space="preserve"> od kojeg se odustaje zbog značajnog povećanja cijene troška predstava te je dana prednost drugim aktivnostima.</w:t>
      </w:r>
    </w:p>
    <w:p w14:paraId="0960E9FE" w14:textId="77777777" w:rsidR="00C61B7C" w:rsidRPr="005B391E" w:rsidRDefault="00C61B7C" w:rsidP="007C0FE6">
      <w:pPr>
        <w:spacing w:line="276" w:lineRule="auto"/>
        <w:jc w:val="both"/>
        <w:rPr>
          <w:rFonts w:ascii="Times New Roman" w:hAnsi="Times New Roman"/>
        </w:rPr>
      </w:pPr>
      <w:r w:rsidRPr="005B391E">
        <w:rPr>
          <w:rFonts w:ascii="Times New Roman" w:hAnsi="Times New Roman"/>
        </w:rPr>
        <w:t>CILJ: Održavanje kazališnih predstava</w:t>
      </w:r>
    </w:p>
    <w:p w14:paraId="65FD66F3" w14:textId="77777777" w:rsidR="00C61B7C" w:rsidRPr="005B391E" w:rsidRDefault="00C61B7C" w:rsidP="007C0FE6">
      <w:pPr>
        <w:spacing w:line="276" w:lineRule="auto"/>
        <w:jc w:val="both"/>
        <w:rPr>
          <w:rFonts w:ascii="Times New Roman" w:hAnsi="Times New Roman"/>
        </w:rPr>
      </w:pPr>
      <w:r w:rsidRPr="005B391E">
        <w:rPr>
          <w:rFonts w:ascii="Times New Roman" w:hAnsi="Times New Roman"/>
        </w:rPr>
        <w:t xml:space="preserve">Pobliže upoznavanje sa scenskom umjetnošću. Steći spoznaje o umjetničkom izražavanju, razvijati jezičnu, književnu, kazališnu i medijsku kulturu kojom se pojedinac potvrđuje kao samosvojno biće sposobno za život s drugima u snošljivosti i različitostima što ih pruža demokratsko društvo. </w:t>
      </w:r>
    </w:p>
    <w:p w14:paraId="45636287" w14:textId="77777777" w:rsidR="00C61B7C" w:rsidRDefault="00C61B7C" w:rsidP="007C0FE6">
      <w:pPr>
        <w:spacing w:line="276" w:lineRule="auto"/>
        <w:jc w:val="both"/>
        <w:rPr>
          <w:rFonts w:ascii="Times New Roman" w:hAnsi="Times New Roman"/>
        </w:rPr>
      </w:pPr>
      <w:r w:rsidRPr="005B391E">
        <w:rPr>
          <w:rFonts w:ascii="Times New Roman" w:hAnsi="Times New Roman"/>
        </w:rPr>
        <w:t>Poticati zanimanje za  književno i scensko stvaranje te razvijati naviku posjećivanja kazališnih predstava.</w:t>
      </w:r>
    </w:p>
    <w:tbl>
      <w:tblPr>
        <w:tblW w:w="47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07"/>
        <w:gridCol w:w="1906"/>
        <w:gridCol w:w="1136"/>
        <w:gridCol w:w="1417"/>
        <w:gridCol w:w="1417"/>
        <w:gridCol w:w="1559"/>
      </w:tblGrid>
      <w:tr w:rsidR="00C61B7C" w:rsidRPr="005B391E" w14:paraId="1748A572" w14:textId="77777777" w:rsidTr="0020726D">
        <w:trPr>
          <w:trHeight w:val="820"/>
        </w:trPr>
        <w:tc>
          <w:tcPr>
            <w:tcW w:w="698" w:type="pct"/>
            <w:shd w:val="clear" w:color="auto" w:fill="BFBFBF"/>
            <w:vAlign w:val="center"/>
            <w:hideMark/>
          </w:tcPr>
          <w:p w14:paraId="550EC27C" w14:textId="77777777" w:rsidR="00C61B7C" w:rsidRPr="005B391E" w:rsidRDefault="00C61B7C" w:rsidP="0020726D">
            <w:pPr>
              <w:jc w:val="center"/>
              <w:rPr>
                <w:rFonts w:ascii="Times New Roman" w:hAnsi="Times New Roman"/>
                <w:b/>
              </w:rPr>
            </w:pPr>
            <w:r w:rsidRPr="005B391E">
              <w:rPr>
                <w:rFonts w:ascii="Times New Roman" w:hAnsi="Times New Roman"/>
                <w:b/>
              </w:rPr>
              <w:t>Pokazatelj rezultata</w:t>
            </w:r>
          </w:p>
        </w:tc>
        <w:tc>
          <w:tcPr>
            <w:tcW w:w="1103" w:type="pct"/>
            <w:shd w:val="clear" w:color="auto" w:fill="BFBFBF"/>
            <w:vAlign w:val="center"/>
            <w:hideMark/>
          </w:tcPr>
          <w:p w14:paraId="3247E298" w14:textId="77777777" w:rsidR="00C61B7C" w:rsidRPr="005B391E" w:rsidRDefault="00C61B7C" w:rsidP="0020726D">
            <w:pPr>
              <w:jc w:val="center"/>
              <w:rPr>
                <w:rFonts w:ascii="Times New Roman" w:hAnsi="Times New Roman"/>
                <w:b/>
              </w:rPr>
            </w:pPr>
            <w:r w:rsidRPr="005B391E">
              <w:rPr>
                <w:rFonts w:ascii="Times New Roman" w:hAnsi="Times New Roman"/>
                <w:b/>
              </w:rPr>
              <w:t>Definicija pokazatelja</w:t>
            </w:r>
          </w:p>
        </w:tc>
        <w:tc>
          <w:tcPr>
            <w:tcW w:w="657" w:type="pct"/>
            <w:shd w:val="clear" w:color="auto" w:fill="BFBFBF"/>
            <w:vAlign w:val="center"/>
            <w:hideMark/>
          </w:tcPr>
          <w:p w14:paraId="0ACCA901" w14:textId="77777777" w:rsidR="00C61B7C" w:rsidRPr="005B391E" w:rsidRDefault="00C61B7C" w:rsidP="0020726D">
            <w:pPr>
              <w:jc w:val="center"/>
              <w:rPr>
                <w:rFonts w:ascii="Times New Roman" w:hAnsi="Times New Roman"/>
                <w:b/>
              </w:rPr>
            </w:pPr>
            <w:r w:rsidRPr="005B391E">
              <w:rPr>
                <w:rFonts w:ascii="Times New Roman" w:hAnsi="Times New Roman"/>
                <w:b/>
              </w:rPr>
              <w:t>Jedinica</w:t>
            </w:r>
          </w:p>
        </w:tc>
        <w:tc>
          <w:tcPr>
            <w:tcW w:w="820" w:type="pct"/>
            <w:shd w:val="clear" w:color="auto" w:fill="BFBFBF"/>
            <w:vAlign w:val="center"/>
            <w:hideMark/>
          </w:tcPr>
          <w:p w14:paraId="687C3F49" w14:textId="77777777" w:rsidR="00C61B7C" w:rsidRPr="005B391E" w:rsidRDefault="00C61B7C" w:rsidP="0020726D">
            <w:pPr>
              <w:jc w:val="center"/>
              <w:rPr>
                <w:rFonts w:ascii="Times New Roman" w:hAnsi="Times New Roman"/>
                <w:b/>
              </w:rPr>
            </w:pPr>
            <w:r w:rsidRPr="005B391E">
              <w:rPr>
                <w:rFonts w:ascii="Times New Roman" w:hAnsi="Times New Roman"/>
                <w:b/>
              </w:rPr>
              <w:t>Ciljana</w:t>
            </w:r>
          </w:p>
          <w:p w14:paraId="0194CF01" w14:textId="77777777" w:rsidR="00C61B7C" w:rsidRPr="005B391E" w:rsidRDefault="00C61B7C" w:rsidP="0020726D">
            <w:pPr>
              <w:jc w:val="center"/>
              <w:rPr>
                <w:rFonts w:ascii="Times New Roman" w:hAnsi="Times New Roman"/>
                <w:b/>
              </w:rPr>
            </w:pPr>
            <w:r>
              <w:rPr>
                <w:rFonts w:ascii="Times New Roman" w:hAnsi="Times New Roman"/>
                <w:b/>
              </w:rPr>
              <w:t>v</w:t>
            </w:r>
            <w:r w:rsidRPr="005B391E">
              <w:rPr>
                <w:rFonts w:ascii="Times New Roman" w:hAnsi="Times New Roman"/>
                <w:b/>
              </w:rPr>
              <w:t>rijednost 2025.</w:t>
            </w:r>
          </w:p>
        </w:tc>
        <w:tc>
          <w:tcPr>
            <w:tcW w:w="820" w:type="pct"/>
            <w:shd w:val="clear" w:color="auto" w:fill="BFBFBF"/>
            <w:vAlign w:val="center"/>
            <w:hideMark/>
          </w:tcPr>
          <w:p w14:paraId="44D61A07" w14:textId="77777777" w:rsidR="00C61B7C" w:rsidRDefault="00C61B7C" w:rsidP="0020726D">
            <w:pPr>
              <w:jc w:val="center"/>
              <w:rPr>
                <w:rFonts w:ascii="Times New Roman" w:hAnsi="Times New Roman"/>
                <w:b/>
              </w:rPr>
            </w:pPr>
            <w:r>
              <w:rPr>
                <w:rFonts w:ascii="Times New Roman" w:hAnsi="Times New Roman"/>
                <w:b/>
              </w:rPr>
              <w:t>Promjena</w:t>
            </w:r>
          </w:p>
          <w:p w14:paraId="64B14F04" w14:textId="77777777" w:rsidR="00C61B7C" w:rsidRPr="005B391E" w:rsidRDefault="00C61B7C" w:rsidP="0020726D">
            <w:pPr>
              <w:jc w:val="center"/>
              <w:rPr>
                <w:rFonts w:ascii="Times New Roman" w:hAnsi="Times New Roman"/>
                <w:b/>
              </w:rPr>
            </w:pPr>
            <w:r>
              <w:rPr>
                <w:rFonts w:ascii="Times New Roman" w:hAnsi="Times New Roman"/>
                <w:b/>
              </w:rPr>
              <w:t>c</w:t>
            </w:r>
            <w:r w:rsidRPr="005B391E">
              <w:rPr>
                <w:rFonts w:ascii="Times New Roman" w:hAnsi="Times New Roman"/>
                <w:b/>
              </w:rPr>
              <w:t>iljan</w:t>
            </w:r>
            <w:r>
              <w:rPr>
                <w:rFonts w:ascii="Times New Roman" w:hAnsi="Times New Roman"/>
                <w:b/>
              </w:rPr>
              <w:t>e</w:t>
            </w:r>
          </w:p>
          <w:p w14:paraId="013134E8" w14:textId="77777777" w:rsidR="00C61B7C" w:rsidRPr="005B391E" w:rsidRDefault="00C61B7C" w:rsidP="0020726D">
            <w:pPr>
              <w:jc w:val="center"/>
              <w:rPr>
                <w:rFonts w:ascii="Times New Roman" w:hAnsi="Times New Roman"/>
                <w:b/>
              </w:rPr>
            </w:pPr>
            <w:r>
              <w:rPr>
                <w:rFonts w:ascii="Times New Roman" w:hAnsi="Times New Roman"/>
                <w:b/>
              </w:rPr>
              <w:t>v</w:t>
            </w:r>
            <w:r w:rsidRPr="005B391E">
              <w:rPr>
                <w:rFonts w:ascii="Times New Roman" w:hAnsi="Times New Roman"/>
                <w:b/>
              </w:rPr>
              <w:t>rijednost</w:t>
            </w:r>
            <w:r>
              <w:rPr>
                <w:rFonts w:ascii="Times New Roman" w:hAnsi="Times New Roman"/>
                <w:b/>
              </w:rPr>
              <w:t>i</w:t>
            </w:r>
            <w:r w:rsidRPr="005B391E">
              <w:rPr>
                <w:rFonts w:ascii="Times New Roman" w:hAnsi="Times New Roman"/>
                <w:b/>
              </w:rPr>
              <w:t xml:space="preserve"> 2025.</w:t>
            </w:r>
          </w:p>
        </w:tc>
        <w:tc>
          <w:tcPr>
            <w:tcW w:w="902" w:type="pct"/>
            <w:shd w:val="clear" w:color="auto" w:fill="BFBFBF"/>
            <w:vAlign w:val="center"/>
            <w:hideMark/>
          </w:tcPr>
          <w:p w14:paraId="57C763B3" w14:textId="77777777" w:rsidR="00C61B7C" w:rsidRPr="005B391E" w:rsidRDefault="00C61B7C" w:rsidP="0020726D">
            <w:pPr>
              <w:jc w:val="center"/>
              <w:rPr>
                <w:rFonts w:ascii="Times New Roman" w:hAnsi="Times New Roman"/>
                <w:b/>
              </w:rPr>
            </w:pPr>
            <w:r>
              <w:rPr>
                <w:rFonts w:ascii="Times New Roman" w:hAnsi="Times New Roman"/>
                <w:b/>
              </w:rPr>
              <w:t>Nova</w:t>
            </w:r>
            <w:r w:rsidRPr="005B391E">
              <w:rPr>
                <w:rFonts w:ascii="Times New Roman" w:hAnsi="Times New Roman"/>
                <w:b/>
              </w:rPr>
              <w:t xml:space="preserve"> vrijednost 202</w:t>
            </w:r>
            <w:r>
              <w:rPr>
                <w:rFonts w:ascii="Times New Roman" w:hAnsi="Times New Roman"/>
                <w:b/>
              </w:rPr>
              <w:t>5</w:t>
            </w:r>
            <w:r w:rsidRPr="005B391E">
              <w:rPr>
                <w:rFonts w:ascii="Times New Roman" w:hAnsi="Times New Roman"/>
                <w:b/>
              </w:rPr>
              <w:t>.</w:t>
            </w:r>
          </w:p>
        </w:tc>
      </w:tr>
      <w:tr w:rsidR="00C61B7C" w:rsidRPr="005B391E" w14:paraId="622727A2" w14:textId="77777777" w:rsidTr="0020726D">
        <w:trPr>
          <w:trHeight w:val="536"/>
        </w:trPr>
        <w:tc>
          <w:tcPr>
            <w:tcW w:w="698" w:type="pct"/>
            <w:hideMark/>
          </w:tcPr>
          <w:p w14:paraId="58FFB611" w14:textId="77777777" w:rsidR="00C61B7C" w:rsidRPr="005B391E" w:rsidRDefault="00C61B7C" w:rsidP="0020726D">
            <w:pPr>
              <w:jc w:val="center"/>
              <w:rPr>
                <w:rFonts w:ascii="Times New Roman" w:hAnsi="Times New Roman"/>
              </w:rPr>
            </w:pPr>
            <w:r w:rsidRPr="005B391E">
              <w:rPr>
                <w:rFonts w:ascii="Times New Roman" w:hAnsi="Times New Roman"/>
              </w:rPr>
              <w:t>Broj kazališnih predstava</w:t>
            </w:r>
          </w:p>
        </w:tc>
        <w:tc>
          <w:tcPr>
            <w:tcW w:w="1103" w:type="pct"/>
            <w:hideMark/>
          </w:tcPr>
          <w:p w14:paraId="64F89818" w14:textId="77777777" w:rsidR="00C61B7C" w:rsidRPr="005B391E" w:rsidRDefault="00C61B7C" w:rsidP="0020726D">
            <w:pPr>
              <w:jc w:val="center"/>
              <w:rPr>
                <w:rFonts w:ascii="Times New Roman" w:hAnsi="Times New Roman"/>
              </w:rPr>
            </w:pPr>
            <w:r w:rsidRPr="005B391E">
              <w:rPr>
                <w:rFonts w:ascii="Times New Roman" w:hAnsi="Times New Roman"/>
              </w:rPr>
              <w:t xml:space="preserve">Broj organiziranih i izvedenih kazališnih predstava povećava dodatni kulturni sadržaj u gradu Garešnici </w:t>
            </w:r>
          </w:p>
        </w:tc>
        <w:tc>
          <w:tcPr>
            <w:tcW w:w="657" w:type="pct"/>
            <w:hideMark/>
          </w:tcPr>
          <w:p w14:paraId="2FEFBC78" w14:textId="77777777" w:rsidR="00C61B7C" w:rsidRPr="005B391E" w:rsidRDefault="00C61B7C" w:rsidP="0020726D">
            <w:pPr>
              <w:jc w:val="center"/>
              <w:rPr>
                <w:rFonts w:ascii="Times New Roman" w:hAnsi="Times New Roman"/>
              </w:rPr>
            </w:pPr>
            <w:r w:rsidRPr="005B391E">
              <w:rPr>
                <w:rFonts w:ascii="Times New Roman" w:hAnsi="Times New Roman"/>
              </w:rPr>
              <w:t>Broj kazališnih predstava</w:t>
            </w:r>
          </w:p>
        </w:tc>
        <w:tc>
          <w:tcPr>
            <w:tcW w:w="820" w:type="pct"/>
            <w:vAlign w:val="center"/>
            <w:hideMark/>
          </w:tcPr>
          <w:p w14:paraId="1B1E02B7" w14:textId="77777777" w:rsidR="00C61B7C" w:rsidRPr="005B391E" w:rsidRDefault="00C61B7C" w:rsidP="0020726D">
            <w:pPr>
              <w:jc w:val="center"/>
              <w:rPr>
                <w:rFonts w:ascii="Times New Roman" w:hAnsi="Times New Roman"/>
              </w:rPr>
            </w:pPr>
            <w:r w:rsidRPr="005B391E">
              <w:rPr>
                <w:rFonts w:ascii="Times New Roman" w:hAnsi="Times New Roman"/>
              </w:rPr>
              <w:t>3</w:t>
            </w:r>
          </w:p>
        </w:tc>
        <w:tc>
          <w:tcPr>
            <w:tcW w:w="820" w:type="pct"/>
            <w:vAlign w:val="center"/>
            <w:hideMark/>
          </w:tcPr>
          <w:p w14:paraId="695AE604" w14:textId="77777777" w:rsidR="00C61B7C" w:rsidRPr="005B391E" w:rsidRDefault="00C61B7C" w:rsidP="0020726D">
            <w:pPr>
              <w:jc w:val="center"/>
              <w:rPr>
                <w:rFonts w:ascii="Times New Roman" w:hAnsi="Times New Roman"/>
              </w:rPr>
            </w:pPr>
            <w:r>
              <w:rPr>
                <w:rFonts w:ascii="Times New Roman" w:hAnsi="Times New Roman"/>
              </w:rPr>
              <w:t>- 3</w:t>
            </w:r>
          </w:p>
        </w:tc>
        <w:tc>
          <w:tcPr>
            <w:tcW w:w="902" w:type="pct"/>
            <w:vAlign w:val="center"/>
            <w:hideMark/>
          </w:tcPr>
          <w:p w14:paraId="5F3728DA" w14:textId="77777777" w:rsidR="00C61B7C" w:rsidRPr="005B391E" w:rsidRDefault="00C61B7C" w:rsidP="0020726D">
            <w:pPr>
              <w:jc w:val="center"/>
              <w:rPr>
                <w:rFonts w:ascii="Times New Roman" w:hAnsi="Times New Roman"/>
              </w:rPr>
            </w:pPr>
            <w:r>
              <w:rPr>
                <w:rFonts w:ascii="Times New Roman" w:hAnsi="Times New Roman"/>
              </w:rPr>
              <w:t>0</w:t>
            </w:r>
          </w:p>
        </w:tc>
      </w:tr>
      <w:tr w:rsidR="00C61B7C" w:rsidRPr="005B391E" w14:paraId="028EB905" w14:textId="77777777" w:rsidTr="0020726D">
        <w:trPr>
          <w:trHeight w:val="536"/>
        </w:trPr>
        <w:tc>
          <w:tcPr>
            <w:tcW w:w="698" w:type="pct"/>
            <w:hideMark/>
          </w:tcPr>
          <w:p w14:paraId="13285609" w14:textId="77777777" w:rsidR="00C61B7C" w:rsidRPr="005B391E" w:rsidRDefault="00C61B7C" w:rsidP="0020726D">
            <w:pPr>
              <w:jc w:val="center"/>
              <w:rPr>
                <w:rFonts w:ascii="Times New Roman" w:hAnsi="Times New Roman"/>
              </w:rPr>
            </w:pPr>
            <w:r w:rsidRPr="005B391E">
              <w:rPr>
                <w:rFonts w:ascii="Times New Roman" w:hAnsi="Times New Roman"/>
              </w:rPr>
              <w:t xml:space="preserve"> Broj izdanih ulaznica za kazališne predstave</w:t>
            </w:r>
          </w:p>
        </w:tc>
        <w:tc>
          <w:tcPr>
            <w:tcW w:w="1103" w:type="pct"/>
            <w:hideMark/>
          </w:tcPr>
          <w:p w14:paraId="0D794521" w14:textId="77777777" w:rsidR="00C61B7C" w:rsidRPr="005B391E" w:rsidRDefault="00C61B7C" w:rsidP="0020726D">
            <w:pPr>
              <w:jc w:val="center"/>
              <w:rPr>
                <w:rFonts w:ascii="Times New Roman" w:hAnsi="Times New Roman"/>
              </w:rPr>
            </w:pPr>
            <w:r w:rsidRPr="005B391E">
              <w:rPr>
                <w:rFonts w:ascii="Times New Roman" w:hAnsi="Times New Roman"/>
              </w:rPr>
              <w:t>Broj izdanih (prodanih) ulaznica  za kazališne predstave pokazuje koliko je osoba prisustvovalo izvedbama</w:t>
            </w:r>
          </w:p>
        </w:tc>
        <w:tc>
          <w:tcPr>
            <w:tcW w:w="657" w:type="pct"/>
            <w:hideMark/>
          </w:tcPr>
          <w:p w14:paraId="005DBCC3" w14:textId="77777777" w:rsidR="00C61B7C" w:rsidRPr="005B391E" w:rsidRDefault="00C61B7C" w:rsidP="0020726D">
            <w:pPr>
              <w:jc w:val="center"/>
              <w:rPr>
                <w:rFonts w:ascii="Times New Roman" w:hAnsi="Times New Roman"/>
              </w:rPr>
            </w:pPr>
            <w:r w:rsidRPr="005B391E">
              <w:rPr>
                <w:rFonts w:ascii="Times New Roman" w:hAnsi="Times New Roman"/>
              </w:rPr>
              <w:t>Broj izdanih ulaznica</w:t>
            </w:r>
          </w:p>
        </w:tc>
        <w:tc>
          <w:tcPr>
            <w:tcW w:w="820" w:type="pct"/>
            <w:vAlign w:val="center"/>
            <w:hideMark/>
          </w:tcPr>
          <w:p w14:paraId="271F3A0A" w14:textId="77777777" w:rsidR="00C61B7C" w:rsidRPr="005B391E" w:rsidRDefault="00C61B7C" w:rsidP="0020726D">
            <w:pPr>
              <w:jc w:val="center"/>
              <w:rPr>
                <w:rFonts w:ascii="Times New Roman" w:hAnsi="Times New Roman"/>
              </w:rPr>
            </w:pPr>
            <w:r w:rsidRPr="005B391E">
              <w:rPr>
                <w:rFonts w:ascii="Times New Roman" w:hAnsi="Times New Roman"/>
              </w:rPr>
              <w:t>400</w:t>
            </w:r>
          </w:p>
        </w:tc>
        <w:tc>
          <w:tcPr>
            <w:tcW w:w="820" w:type="pct"/>
            <w:vAlign w:val="center"/>
            <w:hideMark/>
          </w:tcPr>
          <w:p w14:paraId="74026A1F" w14:textId="77777777" w:rsidR="00C61B7C" w:rsidRPr="005B391E" w:rsidRDefault="00C61B7C" w:rsidP="0020726D">
            <w:pPr>
              <w:jc w:val="center"/>
              <w:rPr>
                <w:rFonts w:ascii="Times New Roman" w:hAnsi="Times New Roman"/>
              </w:rPr>
            </w:pPr>
            <w:r>
              <w:rPr>
                <w:rFonts w:ascii="Times New Roman" w:hAnsi="Times New Roman"/>
              </w:rPr>
              <w:t>- 400</w:t>
            </w:r>
          </w:p>
        </w:tc>
        <w:tc>
          <w:tcPr>
            <w:tcW w:w="902" w:type="pct"/>
            <w:vAlign w:val="center"/>
            <w:hideMark/>
          </w:tcPr>
          <w:p w14:paraId="1BAE2358" w14:textId="77777777" w:rsidR="00C61B7C" w:rsidRPr="005B391E" w:rsidRDefault="00C61B7C" w:rsidP="0020726D">
            <w:pPr>
              <w:jc w:val="center"/>
              <w:rPr>
                <w:rFonts w:ascii="Times New Roman" w:hAnsi="Times New Roman"/>
              </w:rPr>
            </w:pPr>
            <w:r>
              <w:rPr>
                <w:rFonts w:ascii="Times New Roman" w:hAnsi="Times New Roman"/>
              </w:rPr>
              <w:t>0</w:t>
            </w:r>
          </w:p>
        </w:tc>
      </w:tr>
    </w:tbl>
    <w:p w14:paraId="385CA452" w14:textId="77777777" w:rsidR="00C61B7C" w:rsidRDefault="00C61B7C" w:rsidP="00C61B7C">
      <w:pPr>
        <w:rPr>
          <w:rFonts w:ascii="Times New Roman" w:hAnsi="Times New Roman"/>
        </w:rPr>
      </w:pPr>
    </w:p>
    <w:p w14:paraId="473679A2" w14:textId="77777777" w:rsidR="007C0FE6" w:rsidRPr="009A6537" w:rsidRDefault="007C0FE6" w:rsidP="00C61B7C">
      <w:pPr>
        <w:rPr>
          <w:rFonts w:ascii="Times New Roman" w:hAnsi="Times New Roman"/>
        </w:rPr>
      </w:pPr>
    </w:p>
    <w:p w14:paraId="3135398F" w14:textId="77777777" w:rsidR="00C61B7C" w:rsidRDefault="00C61B7C" w:rsidP="00C61B7C">
      <w:pPr>
        <w:jc w:val="right"/>
        <w:rPr>
          <w:rFonts w:ascii="Times New Roman" w:hAnsi="Times New Roman"/>
        </w:rPr>
      </w:pPr>
      <w:r w:rsidRPr="009A6537">
        <w:rPr>
          <w:rFonts w:ascii="Times New Roman" w:hAnsi="Times New Roman"/>
        </w:rPr>
        <w:t>Ravnateljica Javne ustanove Garešnica</w:t>
      </w:r>
    </w:p>
    <w:p w14:paraId="3FC09E33" w14:textId="77777777" w:rsidR="00465B5C" w:rsidRPr="009A6537" w:rsidRDefault="00465B5C" w:rsidP="00465B5C">
      <w:pPr>
        <w:spacing w:after="0"/>
        <w:jc w:val="right"/>
        <w:rPr>
          <w:rFonts w:ascii="Times New Roman" w:hAnsi="Times New Roman"/>
        </w:rPr>
      </w:pPr>
    </w:p>
    <w:p w14:paraId="01B446CF" w14:textId="159778E4" w:rsidR="00C61B7C" w:rsidRPr="00465B5C" w:rsidRDefault="00C61B7C" w:rsidP="00C61B7C">
      <w:pPr>
        <w:jc w:val="right"/>
        <w:rPr>
          <w:rFonts w:ascii="Times New Roman" w:hAnsi="Times New Roman"/>
          <w:sz w:val="24"/>
          <w:szCs w:val="24"/>
        </w:rPr>
      </w:pPr>
      <w:r w:rsidRPr="00465B5C">
        <w:rPr>
          <w:rFonts w:ascii="Times New Roman" w:hAnsi="Times New Roman"/>
          <w:sz w:val="24"/>
          <w:szCs w:val="24"/>
        </w:rPr>
        <w:t>_</w:t>
      </w:r>
      <w:r w:rsidR="00465B5C">
        <w:rPr>
          <w:rFonts w:ascii="Times New Roman" w:hAnsi="Times New Roman"/>
          <w:sz w:val="24"/>
          <w:szCs w:val="24"/>
        </w:rPr>
        <w:t>__________</w:t>
      </w:r>
      <w:r w:rsidRPr="00465B5C">
        <w:rPr>
          <w:rFonts w:ascii="Times New Roman" w:hAnsi="Times New Roman"/>
          <w:sz w:val="24"/>
          <w:szCs w:val="24"/>
        </w:rPr>
        <w:t>______________</w:t>
      </w:r>
    </w:p>
    <w:p w14:paraId="7C0D2AA5" w14:textId="77777777" w:rsidR="00C61B7C" w:rsidRPr="009A6537" w:rsidRDefault="00C61B7C" w:rsidP="00C61B7C">
      <w:pPr>
        <w:jc w:val="right"/>
        <w:rPr>
          <w:rFonts w:ascii="Times New Roman" w:hAnsi="Times New Roman"/>
        </w:rPr>
      </w:pPr>
      <w:r w:rsidRPr="009A6537">
        <w:rPr>
          <w:rFonts w:ascii="Times New Roman" w:hAnsi="Times New Roman"/>
        </w:rPr>
        <w:t>Margareta Miloš</w:t>
      </w:r>
    </w:p>
    <w:p w14:paraId="2CD62108" w14:textId="77777777" w:rsidR="00465B5C" w:rsidRDefault="00465B5C" w:rsidP="00C61B7C">
      <w:pPr>
        <w:spacing w:line="276" w:lineRule="auto"/>
        <w:rPr>
          <w:rFonts w:ascii="Times New Roman" w:hAnsi="Times New Roman"/>
        </w:rPr>
      </w:pPr>
    </w:p>
    <w:p w14:paraId="377C3806" w14:textId="4E26429B" w:rsidR="00C61B7C" w:rsidRPr="009A6537" w:rsidRDefault="00C61B7C" w:rsidP="00C61B7C">
      <w:pPr>
        <w:spacing w:line="276" w:lineRule="auto"/>
        <w:rPr>
          <w:rFonts w:ascii="Times New Roman" w:hAnsi="Times New Roman"/>
        </w:rPr>
      </w:pPr>
      <w:r w:rsidRPr="009A6537">
        <w:rPr>
          <w:rFonts w:ascii="Times New Roman" w:hAnsi="Times New Roman"/>
        </w:rPr>
        <w:t>Dostaviti:</w:t>
      </w:r>
    </w:p>
    <w:p w14:paraId="337E0FEE" w14:textId="1BF737C2" w:rsidR="00C61B7C" w:rsidRPr="009A6537" w:rsidRDefault="00C61B7C" w:rsidP="00465B5C">
      <w:pPr>
        <w:pStyle w:val="Odlomakpopisa"/>
        <w:numPr>
          <w:ilvl w:val="0"/>
          <w:numId w:val="5"/>
        </w:numPr>
        <w:spacing w:line="276" w:lineRule="auto"/>
        <w:rPr>
          <w:rFonts w:ascii="Times New Roman" w:hAnsi="Times New Roman"/>
        </w:rPr>
      </w:pPr>
      <w:r w:rsidRPr="009A6537">
        <w:rPr>
          <w:rFonts w:ascii="Times New Roman" w:hAnsi="Times New Roman"/>
        </w:rPr>
        <w:t>Upravno</w:t>
      </w:r>
      <w:r w:rsidR="007C0FE6">
        <w:rPr>
          <w:rFonts w:ascii="Times New Roman" w:hAnsi="Times New Roman"/>
        </w:rPr>
        <w:t>m</w:t>
      </w:r>
      <w:r w:rsidRPr="009A6537">
        <w:rPr>
          <w:rFonts w:ascii="Times New Roman" w:hAnsi="Times New Roman"/>
        </w:rPr>
        <w:t xml:space="preserve"> vijeć</w:t>
      </w:r>
      <w:r w:rsidR="007C0FE6">
        <w:rPr>
          <w:rFonts w:ascii="Times New Roman" w:hAnsi="Times New Roman"/>
        </w:rPr>
        <w:t>u</w:t>
      </w:r>
      <w:r w:rsidRPr="009A6537">
        <w:rPr>
          <w:rFonts w:ascii="Times New Roman" w:hAnsi="Times New Roman"/>
        </w:rPr>
        <w:t xml:space="preserve"> Javne ustanove Garešnica</w:t>
      </w:r>
    </w:p>
    <w:p w14:paraId="0635EE76" w14:textId="7886DA3E" w:rsidR="00C61B7C" w:rsidRPr="009A6537" w:rsidRDefault="00C61B7C" w:rsidP="00465B5C">
      <w:pPr>
        <w:pStyle w:val="Odlomakpopisa"/>
        <w:numPr>
          <w:ilvl w:val="0"/>
          <w:numId w:val="5"/>
        </w:numPr>
        <w:spacing w:line="276" w:lineRule="auto"/>
        <w:jc w:val="both"/>
        <w:rPr>
          <w:rFonts w:ascii="Times New Roman" w:hAnsi="Times New Roman"/>
        </w:rPr>
      </w:pPr>
      <w:r w:rsidRPr="009A6537">
        <w:rPr>
          <w:rFonts w:ascii="Times New Roman" w:hAnsi="Times New Roman"/>
        </w:rPr>
        <w:t>Upravn</w:t>
      </w:r>
      <w:r w:rsidR="007C0FE6">
        <w:rPr>
          <w:rFonts w:ascii="Times New Roman" w:hAnsi="Times New Roman"/>
        </w:rPr>
        <w:t>om</w:t>
      </w:r>
      <w:r w:rsidRPr="009A6537">
        <w:rPr>
          <w:rFonts w:ascii="Times New Roman" w:hAnsi="Times New Roman"/>
        </w:rPr>
        <w:t xml:space="preserve"> odjel</w:t>
      </w:r>
      <w:r w:rsidR="007C0FE6">
        <w:rPr>
          <w:rFonts w:ascii="Times New Roman" w:hAnsi="Times New Roman"/>
        </w:rPr>
        <w:t>u</w:t>
      </w:r>
      <w:r w:rsidRPr="009A6537">
        <w:rPr>
          <w:rFonts w:ascii="Times New Roman" w:hAnsi="Times New Roman"/>
        </w:rPr>
        <w:t xml:space="preserve"> za društvene djelatnosti, imovinu i opće poslove</w:t>
      </w:r>
    </w:p>
    <w:p w14:paraId="5E09E5E7" w14:textId="0E5B8728" w:rsidR="00C61B7C" w:rsidRPr="009A6537" w:rsidRDefault="00C61B7C" w:rsidP="00465B5C">
      <w:pPr>
        <w:pStyle w:val="Odlomakpopisa"/>
        <w:numPr>
          <w:ilvl w:val="0"/>
          <w:numId w:val="5"/>
        </w:numPr>
        <w:spacing w:line="276" w:lineRule="auto"/>
        <w:jc w:val="both"/>
        <w:rPr>
          <w:rFonts w:ascii="Times New Roman" w:hAnsi="Times New Roman"/>
        </w:rPr>
      </w:pPr>
      <w:r w:rsidRPr="009A6537">
        <w:rPr>
          <w:rFonts w:ascii="Times New Roman" w:hAnsi="Times New Roman"/>
        </w:rPr>
        <w:t>Upravn</w:t>
      </w:r>
      <w:r w:rsidR="007C0FE6">
        <w:rPr>
          <w:rFonts w:ascii="Times New Roman" w:hAnsi="Times New Roman"/>
        </w:rPr>
        <w:t>om</w:t>
      </w:r>
      <w:r w:rsidRPr="009A6537">
        <w:rPr>
          <w:rFonts w:ascii="Times New Roman" w:hAnsi="Times New Roman"/>
        </w:rPr>
        <w:t xml:space="preserve"> odjel</w:t>
      </w:r>
      <w:r w:rsidR="007C0FE6">
        <w:rPr>
          <w:rFonts w:ascii="Times New Roman" w:hAnsi="Times New Roman"/>
        </w:rPr>
        <w:t>u</w:t>
      </w:r>
      <w:r w:rsidRPr="009A6537">
        <w:rPr>
          <w:rFonts w:ascii="Times New Roman" w:hAnsi="Times New Roman"/>
        </w:rPr>
        <w:t xml:space="preserve"> za financije Grada Garešnice    </w:t>
      </w:r>
    </w:p>
    <w:p w14:paraId="39FE555D" w14:textId="27F9B4DF" w:rsidR="00BA137B" w:rsidRPr="00465B5C" w:rsidRDefault="00C61B7C" w:rsidP="00465B5C">
      <w:pPr>
        <w:pStyle w:val="Odlomakpopisa"/>
        <w:numPr>
          <w:ilvl w:val="0"/>
          <w:numId w:val="5"/>
        </w:numPr>
        <w:spacing w:line="276" w:lineRule="auto"/>
        <w:rPr>
          <w:b/>
          <w:bCs/>
          <w:sz w:val="26"/>
          <w:szCs w:val="26"/>
        </w:rPr>
      </w:pPr>
      <w:r w:rsidRPr="00465B5C">
        <w:rPr>
          <w:rFonts w:ascii="Times New Roman" w:hAnsi="Times New Roman"/>
        </w:rPr>
        <w:t xml:space="preserve">Arhiva, ovdje  </w:t>
      </w:r>
    </w:p>
    <w:sectPr w:rsidR="00BA137B" w:rsidRPr="00465B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04FD6" w14:textId="77777777" w:rsidR="00AB7EC4" w:rsidRDefault="00AB7EC4" w:rsidP="00465B5C">
      <w:pPr>
        <w:spacing w:after="0" w:line="240" w:lineRule="auto"/>
      </w:pPr>
      <w:r>
        <w:separator/>
      </w:r>
    </w:p>
  </w:endnote>
  <w:endnote w:type="continuationSeparator" w:id="0">
    <w:p w14:paraId="02FEF698" w14:textId="77777777" w:rsidR="00AB7EC4" w:rsidRDefault="00AB7EC4" w:rsidP="0046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0D8C" w14:textId="77777777" w:rsidR="00AB7EC4" w:rsidRDefault="00AB7EC4" w:rsidP="00465B5C">
      <w:pPr>
        <w:spacing w:after="0" w:line="240" w:lineRule="auto"/>
      </w:pPr>
      <w:r>
        <w:separator/>
      </w:r>
    </w:p>
  </w:footnote>
  <w:footnote w:type="continuationSeparator" w:id="0">
    <w:p w14:paraId="2DB3349C" w14:textId="77777777" w:rsidR="00AB7EC4" w:rsidRDefault="00AB7EC4" w:rsidP="00465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8F9"/>
    <w:multiLevelType w:val="hybridMultilevel"/>
    <w:tmpl w:val="54B41622"/>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29E15154"/>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AD15C9F"/>
    <w:multiLevelType w:val="hybridMultilevel"/>
    <w:tmpl w:val="A6687354"/>
    <w:lvl w:ilvl="0" w:tplc="99AE2DA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7DA64F3"/>
    <w:multiLevelType w:val="hybridMultilevel"/>
    <w:tmpl w:val="1A72091E"/>
    <w:lvl w:ilvl="0" w:tplc="94FE69F4">
      <w:start w:val="1"/>
      <w:numFmt w:val="bullet"/>
      <w:lvlText w:val="-"/>
      <w:lvlJc w:val="left"/>
      <w:pPr>
        <w:ind w:left="1800" w:hanging="360"/>
      </w:pPr>
      <w:rPr>
        <w:rFonts w:ascii="Arial" w:eastAsia="Times New Roman" w:hAnsi="Arial" w:cs="Arial"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4" w15:restartNumberingAfterBreak="0">
    <w:nsid w:val="7D667702"/>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779571602">
    <w:abstractNumId w:val="0"/>
  </w:num>
  <w:num w:numId="2" w16cid:durableId="384065025">
    <w:abstractNumId w:val="1"/>
  </w:num>
  <w:num w:numId="3" w16cid:durableId="390538915">
    <w:abstractNumId w:val="4"/>
  </w:num>
  <w:num w:numId="4" w16cid:durableId="496461677">
    <w:abstractNumId w:val="3"/>
  </w:num>
  <w:num w:numId="5" w16cid:durableId="356927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A6"/>
    <w:rsid w:val="000156C6"/>
    <w:rsid w:val="00016C8B"/>
    <w:rsid w:val="00057A07"/>
    <w:rsid w:val="00064B39"/>
    <w:rsid w:val="00067EBB"/>
    <w:rsid w:val="000B083A"/>
    <w:rsid w:val="000F5310"/>
    <w:rsid w:val="00184AF7"/>
    <w:rsid w:val="00187196"/>
    <w:rsid w:val="001B3B34"/>
    <w:rsid w:val="002343A9"/>
    <w:rsid w:val="0028621C"/>
    <w:rsid w:val="00296025"/>
    <w:rsid w:val="002E725A"/>
    <w:rsid w:val="003C198B"/>
    <w:rsid w:val="00450FDB"/>
    <w:rsid w:val="00465B5C"/>
    <w:rsid w:val="004958D8"/>
    <w:rsid w:val="004F060B"/>
    <w:rsid w:val="00563C16"/>
    <w:rsid w:val="00565D2A"/>
    <w:rsid w:val="00597888"/>
    <w:rsid w:val="005B3D38"/>
    <w:rsid w:val="0061370F"/>
    <w:rsid w:val="00614FCD"/>
    <w:rsid w:val="00616D2A"/>
    <w:rsid w:val="007060F3"/>
    <w:rsid w:val="00726300"/>
    <w:rsid w:val="007574AF"/>
    <w:rsid w:val="00765272"/>
    <w:rsid w:val="00783610"/>
    <w:rsid w:val="007C0FE6"/>
    <w:rsid w:val="007E60AE"/>
    <w:rsid w:val="00823626"/>
    <w:rsid w:val="00951EFD"/>
    <w:rsid w:val="00A516BD"/>
    <w:rsid w:val="00A609E4"/>
    <w:rsid w:val="00AB7EC4"/>
    <w:rsid w:val="00B362F0"/>
    <w:rsid w:val="00B847E9"/>
    <w:rsid w:val="00BA137B"/>
    <w:rsid w:val="00BB7CF3"/>
    <w:rsid w:val="00BC7EA6"/>
    <w:rsid w:val="00C61B7C"/>
    <w:rsid w:val="00D25A59"/>
    <w:rsid w:val="00D46110"/>
    <w:rsid w:val="00E23ECB"/>
    <w:rsid w:val="00EB18BF"/>
    <w:rsid w:val="00EF7934"/>
    <w:rsid w:val="00F13C8C"/>
    <w:rsid w:val="00F3389E"/>
    <w:rsid w:val="00FA7048"/>
    <w:rsid w:val="00FC0A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4BB1"/>
  <w15:chartTrackingRefBased/>
  <w15:docId w15:val="{E860EF3A-FA8B-47D3-99E8-2D9CB867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A6"/>
  </w:style>
  <w:style w:type="paragraph" w:styleId="Naslov1">
    <w:name w:val="heading 1"/>
    <w:basedOn w:val="Normal"/>
    <w:next w:val="Normal"/>
    <w:link w:val="Naslov1Char"/>
    <w:uiPriority w:val="9"/>
    <w:qFormat/>
    <w:rsid w:val="00BC7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C7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C7EA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C7EA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C7EA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C7EA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C7EA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C7EA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C7EA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C7EA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C7EA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C7EA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C7EA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C7EA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C7EA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C7EA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C7EA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C7EA6"/>
    <w:rPr>
      <w:rFonts w:eastAsiaTheme="majorEastAsia" w:cstheme="majorBidi"/>
      <w:color w:val="272727" w:themeColor="text1" w:themeTint="D8"/>
    </w:rPr>
  </w:style>
  <w:style w:type="paragraph" w:styleId="Naslov">
    <w:name w:val="Title"/>
    <w:basedOn w:val="Normal"/>
    <w:next w:val="Normal"/>
    <w:link w:val="NaslovChar"/>
    <w:uiPriority w:val="10"/>
    <w:qFormat/>
    <w:rsid w:val="00BC7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C7EA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C7EA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C7E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7EA6"/>
    <w:pPr>
      <w:spacing w:before="160"/>
      <w:jc w:val="center"/>
    </w:pPr>
    <w:rPr>
      <w:i/>
      <w:iCs/>
      <w:color w:val="404040" w:themeColor="text1" w:themeTint="BF"/>
    </w:rPr>
  </w:style>
  <w:style w:type="character" w:customStyle="1" w:styleId="CitatChar">
    <w:name w:val="Citat Char"/>
    <w:basedOn w:val="Zadanifontodlomka"/>
    <w:link w:val="Citat"/>
    <w:uiPriority w:val="29"/>
    <w:rsid w:val="00BC7EA6"/>
    <w:rPr>
      <w:i/>
      <w:iCs/>
      <w:color w:val="404040" w:themeColor="text1" w:themeTint="BF"/>
    </w:rPr>
  </w:style>
  <w:style w:type="paragraph" w:styleId="Odlomakpopisa">
    <w:name w:val="List Paragraph"/>
    <w:basedOn w:val="Normal"/>
    <w:uiPriority w:val="34"/>
    <w:qFormat/>
    <w:rsid w:val="00BC7EA6"/>
    <w:pPr>
      <w:ind w:left="720"/>
      <w:contextualSpacing/>
    </w:pPr>
  </w:style>
  <w:style w:type="character" w:styleId="Jakoisticanje">
    <w:name w:val="Intense Emphasis"/>
    <w:basedOn w:val="Zadanifontodlomka"/>
    <w:uiPriority w:val="21"/>
    <w:qFormat/>
    <w:rsid w:val="00BC7EA6"/>
    <w:rPr>
      <w:i/>
      <w:iCs/>
      <w:color w:val="0F4761" w:themeColor="accent1" w:themeShade="BF"/>
    </w:rPr>
  </w:style>
  <w:style w:type="paragraph" w:styleId="Naglaencitat">
    <w:name w:val="Intense Quote"/>
    <w:basedOn w:val="Normal"/>
    <w:next w:val="Normal"/>
    <w:link w:val="NaglaencitatChar"/>
    <w:uiPriority w:val="30"/>
    <w:qFormat/>
    <w:rsid w:val="00BC7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C7EA6"/>
    <w:rPr>
      <w:i/>
      <w:iCs/>
      <w:color w:val="0F4761" w:themeColor="accent1" w:themeShade="BF"/>
    </w:rPr>
  </w:style>
  <w:style w:type="character" w:styleId="Istaknutareferenca">
    <w:name w:val="Intense Reference"/>
    <w:basedOn w:val="Zadanifontodlomka"/>
    <w:uiPriority w:val="32"/>
    <w:qFormat/>
    <w:rsid w:val="00BC7EA6"/>
    <w:rPr>
      <w:b/>
      <w:bCs/>
      <w:smallCaps/>
      <w:color w:val="0F4761" w:themeColor="accent1" w:themeShade="BF"/>
      <w:spacing w:val="5"/>
    </w:rPr>
  </w:style>
  <w:style w:type="paragraph" w:customStyle="1" w:styleId="tekst">
    <w:name w:val="tekst"/>
    <w:basedOn w:val="Normal"/>
    <w:rsid w:val="00BC7EA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table" w:styleId="Reetkatablice">
    <w:name w:val="Table Grid"/>
    <w:basedOn w:val="Obinatablica"/>
    <w:uiPriority w:val="39"/>
    <w:rsid w:val="00BA13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465B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65B5C"/>
  </w:style>
  <w:style w:type="paragraph" w:styleId="Podnoje">
    <w:name w:val="footer"/>
    <w:basedOn w:val="Normal"/>
    <w:link w:val="PodnojeChar"/>
    <w:uiPriority w:val="99"/>
    <w:unhideWhenUsed/>
    <w:rsid w:val="00465B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6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453">
      <w:bodyDiv w:val="1"/>
      <w:marLeft w:val="0"/>
      <w:marRight w:val="0"/>
      <w:marTop w:val="0"/>
      <w:marBottom w:val="0"/>
      <w:divBdr>
        <w:top w:val="none" w:sz="0" w:space="0" w:color="auto"/>
        <w:left w:val="none" w:sz="0" w:space="0" w:color="auto"/>
        <w:bottom w:val="none" w:sz="0" w:space="0" w:color="auto"/>
        <w:right w:val="none" w:sz="0" w:space="0" w:color="auto"/>
      </w:divBdr>
    </w:div>
    <w:div w:id="179242453">
      <w:bodyDiv w:val="1"/>
      <w:marLeft w:val="0"/>
      <w:marRight w:val="0"/>
      <w:marTop w:val="0"/>
      <w:marBottom w:val="0"/>
      <w:divBdr>
        <w:top w:val="none" w:sz="0" w:space="0" w:color="auto"/>
        <w:left w:val="none" w:sz="0" w:space="0" w:color="auto"/>
        <w:bottom w:val="none" w:sz="0" w:space="0" w:color="auto"/>
        <w:right w:val="none" w:sz="0" w:space="0" w:color="auto"/>
      </w:divBdr>
    </w:div>
    <w:div w:id="533423845">
      <w:bodyDiv w:val="1"/>
      <w:marLeft w:val="0"/>
      <w:marRight w:val="0"/>
      <w:marTop w:val="0"/>
      <w:marBottom w:val="0"/>
      <w:divBdr>
        <w:top w:val="none" w:sz="0" w:space="0" w:color="auto"/>
        <w:left w:val="none" w:sz="0" w:space="0" w:color="auto"/>
        <w:bottom w:val="none" w:sz="0" w:space="0" w:color="auto"/>
        <w:right w:val="none" w:sz="0" w:space="0" w:color="auto"/>
      </w:divBdr>
    </w:div>
    <w:div w:id="633415757">
      <w:bodyDiv w:val="1"/>
      <w:marLeft w:val="0"/>
      <w:marRight w:val="0"/>
      <w:marTop w:val="0"/>
      <w:marBottom w:val="0"/>
      <w:divBdr>
        <w:top w:val="none" w:sz="0" w:space="0" w:color="auto"/>
        <w:left w:val="none" w:sz="0" w:space="0" w:color="auto"/>
        <w:bottom w:val="none" w:sz="0" w:space="0" w:color="auto"/>
        <w:right w:val="none" w:sz="0" w:space="0" w:color="auto"/>
      </w:divBdr>
    </w:div>
    <w:div w:id="1219822496">
      <w:bodyDiv w:val="1"/>
      <w:marLeft w:val="0"/>
      <w:marRight w:val="0"/>
      <w:marTop w:val="0"/>
      <w:marBottom w:val="0"/>
      <w:divBdr>
        <w:top w:val="none" w:sz="0" w:space="0" w:color="auto"/>
        <w:left w:val="none" w:sz="0" w:space="0" w:color="auto"/>
        <w:bottom w:val="none" w:sz="0" w:space="0" w:color="auto"/>
        <w:right w:val="none" w:sz="0" w:space="0" w:color="auto"/>
      </w:divBdr>
    </w:div>
    <w:div w:id="1349793072">
      <w:bodyDiv w:val="1"/>
      <w:marLeft w:val="0"/>
      <w:marRight w:val="0"/>
      <w:marTop w:val="0"/>
      <w:marBottom w:val="0"/>
      <w:divBdr>
        <w:top w:val="none" w:sz="0" w:space="0" w:color="auto"/>
        <w:left w:val="none" w:sz="0" w:space="0" w:color="auto"/>
        <w:bottom w:val="none" w:sz="0" w:space="0" w:color="auto"/>
        <w:right w:val="none" w:sz="0" w:space="0" w:color="auto"/>
      </w:divBdr>
    </w:div>
    <w:div w:id="1480882947">
      <w:bodyDiv w:val="1"/>
      <w:marLeft w:val="0"/>
      <w:marRight w:val="0"/>
      <w:marTop w:val="0"/>
      <w:marBottom w:val="0"/>
      <w:divBdr>
        <w:top w:val="none" w:sz="0" w:space="0" w:color="auto"/>
        <w:left w:val="none" w:sz="0" w:space="0" w:color="auto"/>
        <w:bottom w:val="none" w:sz="0" w:space="0" w:color="auto"/>
        <w:right w:val="none" w:sz="0" w:space="0" w:color="auto"/>
      </w:divBdr>
    </w:div>
    <w:div w:id="1629125963">
      <w:bodyDiv w:val="1"/>
      <w:marLeft w:val="0"/>
      <w:marRight w:val="0"/>
      <w:marTop w:val="0"/>
      <w:marBottom w:val="0"/>
      <w:divBdr>
        <w:top w:val="none" w:sz="0" w:space="0" w:color="auto"/>
        <w:left w:val="none" w:sz="0" w:space="0" w:color="auto"/>
        <w:bottom w:val="none" w:sz="0" w:space="0" w:color="auto"/>
        <w:right w:val="none" w:sz="0" w:space="0" w:color="auto"/>
      </w:divBdr>
    </w:div>
    <w:div w:id="1930235800">
      <w:bodyDiv w:val="1"/>
      <w:marLeft w:val="0"/>
      <w:marRight w:val="0"/>
      <w:marTop w:val="0"/>
      <w:marBottom w:val="0"/>
      <w:divBdr>
        <w:top w:val="none" w:sz="0" w:space="0" w:color="auto"/>
        <w:left w:val="none" w:sz="0" w:space="0" w:color="auto"/>
        <w:bottom w:val="none" w:sz="0" w:space="0" w:color="auto"/>
        <w:right w:val="none" w:sz="0" w:space="0" w:color="auto"/>
      </w:divBdr>
    </w:div>
    <w:div w:id="19972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2513</Words>
  <Characters>14327</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Gudelj</dc:creator>
  <cp:keywords/>
  <dc:description/>
  <cp:lastModifiedBy>poilovlje@gmail.com</cp:lastModifiedBy>
  <cp:revision>3</cp:revision>
  <cp:lastPrinted>2025-07-07T15:42:00Z</cp:lastPrinted>
  <dcterms:created xsi:type="dcterms:W3CDTF">2025-07-07T15:45:00Z</dcterms:created>
  <dcterms:modified xsi:type="dcterms:W3CDTF">2025-07-07T15:54:00Z</dcterms:modified>
</cp:coreProperties>
</file>