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CD9F8" w14:textId="77777777" w:rsidR="003C4826" w:rsidRPr="007C0FE6" w:rsidRDefault="003C4826" w:rsidP="003C4826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C0F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Javna</w:t>
      </w:r>
      <w:proofErr w:type="spellEnd"/>
      <w:r w:rsidRPr="007C0F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C0F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ustanova</w:t>
      </w:r>
      <w:proofErr w:type="spellEnd"/>
      <w:r w:rsidRPr="007C0F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za </w:t>
      </w:r>
      <w:proofErr w:type="spellStart"/>
      <w:r w:rsidRPr="007C0F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upravljanje</w:t>
      </w:r>
      <w:proofErr w:type="spellEnd"/>
      <w:r w:rsidRPr="007C0F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C0F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Centrom</w:t>
      </w:r>
      <w:proofErr w:type="spellEnd"/>
      <w:r w:rsidRPr="007C0F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za </w:t>
      </w:r>
      <w:proofErr w:type="spellStart"/>
      <w:r w:rsidRPr="007C0F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posjetitelje</w:t>
      </w:r>
      <w:proofErr w:type="spellEnd"/>
      <w:r w:rsidRPr="007C0F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Garešnica</w:t>
      </w:r>
    </w:p>
    <w:p w14:paraId="10B2F110" w14:textId="77777777" w:rsidR="003C4826" w:rsidRPr="007C0FE6" w:rsidRDefault="003C4826" w:rsidP="003C4826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7C0FE6">
        <w:rPr>
          <w:rFonts w:ascii="Times New Roman" w:eastAsia="Calibri" w:hAnsi="Times New Roman" w:cs="Times New Roman"/>
          <w:sz w:val="24"/>
          <w:szCs w:val="24"/>
          <w:lang w:val="en-US"/>
        </w:rPr>
        <w:t>Kolodvorska</w:t>
      </w:r>
      <w:proofErr w:type="spellEnd"/>
      <w:r w:rsidRPr="007C0FE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 </w:t>
      </w:r>
    </w:p>
    <w:p w14:paraId="3BD6B0DB" w14:textId="77777777" w:rsidR="003C4826" w:rsidRPr="007C0FE6" w:rsidRDefault="003C4826" w:rsidP="003C4826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C0FE6">
        <w:rPr>
          <w:rFonts w:ascii="Times New Roman" w:eastAsia="Calibri" w:hAnsi="Times New Roman" w:cs="Times New Roman"/>
          <w:sz w:val="24"/>
          <w:szCs w:val="24"/>
          <w:lang w:val="en-US"/>
        </w:rPr>
        <w:t>43280 Garešnica</w:t>
      </w:r>
    </w:p>
    <w:p w14:paraId="364B8452" w14:textId="77777777" w:rsidR="003C4826" w:rsidRPr="007C0FE6" w:rsidRDefault="003C4826" w:rsidP="003C4826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C0FE6">
        <w:rPr>
          <w:rFonts w:ascii="Times New Roman" w:eastAsia="Calibri" w:hAnsi="Times New Roman" w:cs="Times New Roman"/>
          <w:sz w:val="24"/>
          <w:szCs w:val="24"/>
          <w:lang w:val="en-US"/>
        </w:rPr>
        <w:t>OIB: 97626732662</w:t>
      </w:r>
    </w:p>
    <w:p w14:paraId="0A201190" w14:textId="77777777" w:rsidR="003C4826" w:rsidRPr="007C0FE6" w:rsidRDefault="003C4826" w:rsidP="003C4826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C0FE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MB: 5654165 </w:t>
      </w:r>
    </w:p>
    <w:p w14:paraId="0B4E77A4" w14:textId="77777777" w:rsidR="003C4826" w:rsidRPr="004A3111" w:rsidRDefault="003C4826" w:rsidP="003C4826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A3111">
        <w:rPr>
          <w:rFonts w:ascii="Times New Roman" w:eastAsia="Calibri" w:hAnsi="Times New Roman" w:cs="Times New Roman"/>
          <w:sz w:val="24"/>
          <w:szCs w:val="24"/>
          <w:lang w:val="en-US"/>
        </w:rPr>
        <w:t>KLASA: 400-01/24-01/02</w:t>
      </w:r>
    </w:p>
    <w:p w14:paraId="5C507624" w14:textId="40300767" w:rsidR="003C4826" w:rsidRPr="007C0FE6" w:rsidRDefault="003C4826" w:rsidP="003C4826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A3111">
        <w:rPr>
          <w:rFonts w:ascii="Times New Roman" w:eastAsia="Calibri" w:hAnsi="Times New Roman" w:cs="Times New Roman"/>
          <w:sz w:val="24"/>
          <w:szCs w:val="24"/>
          <w:lang w:val="en-US"/>
        </w:rPr>
        <w:t>URBROJ: 2103-4-4-24-</w:t>
      </w:r>
      <w:r w:rsidR="00EA05AA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</w:p>
    <w:p w14:paraId="15D11953" w14:textId="77777777" w:rsidR="003C4826" w:rsidRPr="007C0FE6" w:rsidRDefault="003C4826" w:rsidP="003C4826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1C53B41" w14:textId="2765FA38" w:rsidR="003C4826" w:rsidRPr="007C0FE6" w:rsidRDefault="003C4826" w:rsidP="003C4826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C0FE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Garešnica, </w:t>
      </w:r>
      <w:r w:rsidR="00EA05AA">
        <w:rPr>
          <w:rFonts w:ascii="Times New Roman" w:eastAsia="Calibri" w:hAnsi="Times New Roman" w:cs="Times New Roman"/>
          <w:sz w:val="24"/>
          <w:szCs w:val="24"/>
          <w:lang w:val="en-US"/>
        </w:rPr>
        <w:t>29</w:t>
      </w:r>
      <w:r w:rsidRPr="007C0FE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A05AA">
        <w:rPr>
          <w:rFonts w:ascii="Times New Roman" w:eastAsia="Calibri" w:hAnsi="Times New Roman" w:cs="Times New Roman"/>
          <w:sz w:val="24"/>
          <w:szCs w:val="24"/>
          <w:lang w:val="en-US"/>
        </w:rPr>
        <w:t>prosinca</w:t>
      </w:r>
      <w:proofErr w:type="spellEnd"/>
      <w:r w:rsidRPr="007C0FE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2025. </w:t>
      </w:r>
      <w:proofErr w:type="spellStart"/>
      <w:r w:rsidRPr="007C0FE6">
        <w:rPr>
          <w:rFonts w:ascii="Times New Roman" w:eastAsia="Calibri" w:hAnsi="Times New Roman" w:cs="Times New Roman"/>
          <w:sz w:val="24"/>
          <w:szCs w:val="24"/>
          <w:lang w:val="en-US"/>
        </w:rPr>
        <w:t>godine</w:t>
      </w:r>
      <w:proofErr w:type="spellEnd"/>
    </w:p>
    <w:p w14:paraId="567EE5A2" w14:textId="77777777" w:rsidR="003C4826" w:rsidRPr="007C0FE6" w:rsidRDefault="003C4826" w:rsidP="003C4826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D3C5A75" w14:textId="77777777" w:rsidR="003C4826" w:rsidRPr="007C0FE6" w:rsidRDefault="003C4826" w:rsidP="003C4826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F6715D7" w14:textId="77777777" w:rsidR="003C4826" w:rsidRPr="007C0FE6" w:rsidRDefault="003C4826" w:rsidP="003C4826">
      <w:pPr>
        <w:rPr>
          <w:rFonts w:ascii="Times New Roman" w:hAnsi="Times New Roman" w:cs="Times New Roman"/>
          <w:sz w:val="24"/>
          <w:szCs w:val="24"/>
        </w:rPr>
      </w:pPr>
    </w:p>
    <w:p w14:paraId="60BDC30D" w14:textId="0E3D0E63" w:rsidR="0054288A" w:rsidRDefault="003C4826" w:rsidP="0054288A">
      <w:pPr>
        <w:pStyle w:val="tekst"/>
        <w:spacing w:before="0" w:beforeAutospacing="0" w:after="0" w:afterAutospacing="0"/>
        <w:rPr>
          <w:color w:val="000000"/>
        </w:rPr>
      </w:pPr>
      <w:r w:rsidRPr="007C0FE6">
        <w:rPr>
          <w:b/>
          <w:bCs/>
          <w:color w:val="000000"/>
        </w:rPr>
        <w:t>Predmet</w:t>
      </w:r>
      <w:r w:rsidRPr="007C0FE6">
        <w:rPr>
          <w:color w:val="000000"/>
        </w:rPr>
        <w:t>: I</w:t>
      </w:r>
      <w:r>
        <w:rPr>
          <w:color w:val="000000"/>
        </w:rPr>
        <w:t>I</w:t>
      </w:r>
      <w:r w:rsidRPr="007C0FE6">
        <w:rPr>
          <w:color w:val="000000"/>
        </w:rPr>
        <w:t xml:space="preserve">. </w:t>
      </w:r>
      <w:r w:rsidR="00633021">
        <w:rPr>
          <w:color w:val="000000"/>
        </w:rPr>
        <w:t>i</w:t>
      </w:r>
      <w:r w:rsidRPr="007C0FE6">
        <w:rPr>
          <w:color w:val="000000"/>
        </w:rPr>
        <w:t>zmjen</w:t>
      </w:r>
      <w:r w:rsidR="00734B1D">
        <w:rPr>
          <w:color w:val="000000"/>
        </w:rPr>
        <w:t>e</w:t>
      </w:r>
      <w:r w:rsidRPr="007C0FE6">
        <w:rPr>
          <w:color w:val="000000"/>
        </w:rPr>
        <w:t xml:space="preserve"> Financijskog plana za 2025. za Javnu ustanovu Garešnica </w:t>
      </w:r>
    </w:p>
    <w:p w14:paraId="455638BB" w14:textId="77777777" w:rsidR="008D3BF4" w:rsidRDefault="008D3BF4" w:rsidP="0054288A">
      <w:pPr>
        <w:pStyle w:val="tekst"/>
        <w:spacing w:before="0" w:beforeAutospacing="0" w:after="0" w:afterAutospacing="0"/>
        <w:rPr>
          <w:color w:val="000000"/>
        </w:rPr>
      </w:pPr>
    </w:p>
    <w:p w14:paraId="6C88DD2F" w14:textId="77777777" w:rsidR="008D3BF4" w:rsidRDefault="008D3BF4" w:rsidP="0054288A">
      <w:pPr>
        <w:pStyle w:val="tekst"/>
        <w:spacing w:before="0" w:beforeAutospacing="0" w:after="0" w:afterAutospacing="0"/>
        <w:rPr>
          <w:color w:val="000000"/>
        </w:rPr>
      </w:pPr>
    </w:p>
    <w:p w14:paraId="0C1C6D88" w14:textId="77777777" w:rsidR="008D3BF4" w:rsidRDefault="008D3BF4" w:rsidP="0054288A">
      <w:pPr>
        <w:pStyle w:val="tekst"/>
        <w:spacing w:before="0" w:beforeAutospacing="0" w:after="0" w:afterAutospacing="0"/>
        <w:rPr>
          <w:color w:val="000000"/>
        </w:rPr>
      </w:pPr>
    </w:p>
    <w:p w14:paraId="32FDD15E" w14:textId="322B1FB3" w:rsidR="008D3BF4" w:rsidRDefault="008D3BF4" w:rsidP="008D3BF4">
      <w:pPr>
        <w:pStyle w:val="tekst"/>
        <w:spacing w:before="0" w:beforeAutospacing="0" w:after="0" w:afterAutospacing="0"/>
        <w:jc w:val="center"/>
        <w:rPr>
          <w:b/>
          <w:bCs/>
          <w:color w:val="000000"/>
        </w:rPr>
      </w:pPr>
      <w:r w:rsidRPr="008D3BF4">
        <w:rPr>
          <w:b/>
          <w:bCs/>
          <w:color w:val="000000"/>
        </w:rPr>
        <w:t>II. IZMJEN</w:t>
      </w:r>
      <w:r w:rsidR="00EA05AA">
        <w:rPr>
          <w:b/>
          <w:bCs/>
          <w:color w:val="000000"/>
        </w:rPr>
        <w:t>E</w:t>
      </w:r>
      <w:r w:rsidRPr="008D3BF4">
        <w:rPr>
          <w:b/>
          <w:bCs/>
          <w:color w:val="000000"/>
        </w:rPr>
        <w:t xml:space="preserve"> PLANA PRORAČUNA ZA 2025. GODINU</w:t>
      </w:r>
    </w:p>
    <w:p w14:paraId="7FA1AAF4" w14:textId="77777777" w:rsidR="00D76410" w:rsidRDefault="00D76410" w:rsidP="008D3BF4">
      <w:pPr>
        <w:pStyle w:val="tekst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013C2BEE" w14:textId="77777777" w:rsidR="009749B8" w:rsidRDefault="009749B8" w:rsidP="009749B8">
      <w:pPr>
        <w:pStyle w:val="tekst"/>
        <w:spacing w:before="0" w:beforeAutospacing="0" w:after="0" w:afterAutospacing="0"/>
        <w:rPr>
          <w:b/>
          <w:bCs/>
          <w:color w:val="000000"/>
        </w:rPr>
      </w:pPr>
    </w:p>
    <w:p w14:paraId="2637F81A" w14:textId="77777777" w:rsidR="009749B8" w:rsidRDefault="009749B8" w:rsidP="009749B8">
      <w:pPr>
        <w:pStyle w:val="tekst"/>
        <w:spacing w:before="0" w:beforeAutospacing="0" w:after="0" w:afterAutospacing="0"/>
        <w:rPr>
          <w:b/>
          <w:bCs/>
          <w:color w:val="000000"/>
        </w:rPr>
      </w:pPr>
    </w:p>
    <w:p w14:paraId="356CB5CB" w14:textId="4C35B651" w:rsidR="004C7232" w:rsidRPr="009749B8" w:rsidRDefault="009749B8" w:rsidP="009749B8">
      <w:pPr>
        <w:pStyle w:val="tekst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I. OPĆI DIO</w:t>
      </w:r>
    </w:p>
    <w:tbl>
      <w:tblPr>
        <w:tblW w:w="10632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5358"/>
        <w:gridCol w:w="1288"/>
        <w:gridCol w:w="1225"/>
        <w:gridCol w:w="310"/>
        <w:gridCol w:w="420"/>
        <w:gridCol w:w="779"/>
        <w:gridCol w:w="222"/>
        <w:gridCol w:w="222"/>
        <w:gridCol w:w="142"/>
      </w:tblGrid>
      <w:tr w:rsidR="00441F41" w:rsidRPr="00441F41" w14:paraId="5E4970EB" w14:textId="77777777" w:rsidTr="00441F4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46D14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41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45796CA3" w14:textId="5289B697" w:rsidR="00441F41" w:rsidRPr="00441F41" w:rsidRDefault="00441F41" w:rsidP="00441F4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441F41" w:rsidRPr="00441F41" w14:paraId="4D076D97" w14:textId="77777777" w:rsidTr="00441F41">
        <w:trPr>
          <w:gridAfter w:val="1"/>
          <w:wAfter w:w="152" w:type="dxa"/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E10E" w14:textId="77777777" w:rsidR="00441F41" w:rsidRPr="00441F41" w:rsidRDefault="00441F41" w:rsidP="00441F4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AF53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E9CE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757FC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1159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6304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6892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73E5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DD47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FB268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E970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41F41" w:rsidRPr="00441F41" w14:paraId="1BEFECD4" w14:textId="77777777" w:rsidTr="00441F41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041618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D06134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DAA22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4B490" w14:textId="6276E8E2" w:rsidR="00441F41" w:rsidRPr="00441F41" w:rsidRDefault="00441F41" w:rsidP="00441F4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</w:t>
            </w: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</w:t>
            </w:r>
          </w:p>
        </w:tc>
      </w:tr>
      <w:tr w:rsidR="00441F41" w:rsidRPr="00441F41" w14:paraId="55D7AC62" w14:textId="77777777" w:rsidTr="00441F41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5D45E0" w14:textId="77777777" w:rsidR="00441F41" w:rsidRPr="00441F41" w:rsidRDefault="00441F41" w:rsidP="00441F4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4E7971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5C070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4611B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0E092C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(%)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482B7F2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IZNOS</w:t>
            </w:r>
          </w:p>
        </w:tc>
      </w:tr>
      <w:tr w:rsidR="00441F41" w:rsidRPr="00441F41" w14:paraId="229CEC66" w14:textId="77777777" w:rsidTr="00441F41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FD13FA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F438A3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D7E63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66625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99780A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39EEAA8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41F41" w:rsidRPr="00441F41" w14:paraId="686AE149" w14:textId="77777777" w:rsidTr="00441F41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25D5D3" w14:textId="77777777" w:rsidR="00441F41" w:rsidRPr="00441F41" w:rsidRDefault="00441F41" w:rsidP="00441F4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A.</w:t>
            </w:r>
          </w:p>
        </w:tc>
        <w:tc>
          <w:tcPr>
            <w:tcW w:w="5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88F883" w14:textId="77777777" w:rsidR="00441F41" w:rsidRPr="00441F41" w:rsidRDefault="00441F41" w:rsidP="00441F4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PRIHODA I RASHODA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B292FC" w14:textId="77777777" w:rsidR="00441F41" w:rsidRPr="00441F41" w:rsidRDefault="00441F41" w:rsidP="00441F4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D7569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4E08E5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4B82B88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41F41" w:rsidRPr="00441F41" w14:paraId="2A4F046C" w14:textId="77777777" w:rsidTr="00441F41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51A866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B64D10" w14:textId="77777777" w:rsidR="00441F41" w:rsidRPr="00441F41" w:rsidRDefault="00441F41" w:rsidP="00441F4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B729E3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233.532,63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CEE9D2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-20.500,00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ECD688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-8.8%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EF16EA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213.032,63</w:t>
            </w:r>
          </w:p>
        </w:tc>
      </w:tr>
      <w:tr w:rsidR="00441F41" w:rsidRPr="00441F41" w14:paraId="3B619237" w14:textId="77777777" w:rsidTr="00441F41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696EFD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D3ABE3" w14:textId="77777777" w:rsidR="00441F41" w:rsidRPr="00441F41" w:rsidRDefault="00441F41" w:rsidP="00441F4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76045A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919EDA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87E6D6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AF9130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41F41" w:rsidRPr="00441F41" w14:paraId="73A98796" w14:textId="77777777" w:rsidTr="00441F41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330F2A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D9872A" w14:textId="77777777" w:rsidR="00441F41" w:rsidRPr="00441F41" w:rsidRDefault="00441F41" w:rsidP="00441F4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2325FC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211.871,64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74F237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-11.500,00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7CEE44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-5.4%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CD7FB7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200.371,64</w:t>
            </w:r>
          </w:p>
        </w:tc>
      </w:tr>
      <w:tr w:rsidR="00441F41" w:rsidRPr="00441F41" w14:paraId="2826A789" w14:textId="77777777" w:rsidTr="00441F41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C38C4A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E9C407" w14:textId="77777777" w:rsidR="00441F41" w:rsidRPr="00441F41" w:rsidRDefault="00441F41" w:rsidP="00441F4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1235E2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A9E3F6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-9.000,00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9B2B70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-64.3%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DE1DB7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441F41" w:rsidRPr="00441F41" w14:paraId="45D77DB4" w14:textId="77777777" w:rsidTr="00441F41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F5F321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7D3A51" w14:textId="77777777" w:rsidR="00441F41" w:rsidRPr="00441F41" w:rsidRDefault="00441F41" w:rsidP="00441F4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32FCAF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7.660,99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149574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B62861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37F5A4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7.660,99</w:t>
            </w:r>
          </w:p>
        </w:tc>
      </w:tr>
      <w:tr w:rsidR="00441F41" w:rsidRPr="00441F41" w14:paraId="3F4DE4DE" w14:textId="77777777" w:rsidTr="00441F41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FE3628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709F96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6E522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10033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617CDF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1003068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41F41" w:rsidRPr="00441F41" w14:paraId="601EDF10" w14:textId="77777777" w:rsidTr="00441F41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51DF62" w14:textId="77777777" w:rsidR="00441F41" w:rsidRPr="00441F41" w:rsidRDefault="00441F41" w:rsidP="00441F4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B.</w:t>
            </w:r>
          </w:p>
        </w:tc>
        <w:tc>
          <w:tcPr>
            <w:tcW w:w="5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F37810" w14:textId="77777777" w:rsidR="00441F41" w:rsidRPr="00441F41" w:rsidRDefault="00441F41" w:rsidP="00441F4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ZADUŽIVANJA/FINANCIRANJA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1BFE7" w14:textId="77777777" w:rsidR="00441F41" w:rsidRPr="00441F41" w:rsidRDefault="00441F41" w:rsidP="00441F4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BBC57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B50AA7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9669996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41F41" w:rsidRPr="00441F41" w14:paraId="629701E9" w14:textId="77777777" w:rsidTr="00441F41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606545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19D697" w14:textId="77777777" w:rsidR="00441F41" w:rsidRPr="00441F41" w:rsidRDefault="00441F41" w:rsidP="00441F4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4A467B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7EBE8A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609683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7B0C63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41F41" w:rsidRPr="00441F41" w14:paraId="2C29F759" w14:textId="77777777" w:rsidTr="00441F41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314094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874E0D" w14:textId="77777777" w:rsidR="00441F41" w:rsidRPr="00441F41" w:rsidRDefault="00441F41" w:rsidP="00441F4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CA0BDB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35C72C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6AB25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805AD8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41F41" w:rsidRPr="00441F41" w14:paraId="3F48C7CE" w14:textId="77777777" w:rsidTr="00441F41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02D3DE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86D0E0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80A6E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4C466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6F5DDE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170CBD6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41F41" w:rsidRPr="00441F41" w14:paraId="67320087" w14:textId="77777777" w:rsidTr="00441F41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25F55D" w14:textId="77777777" w:rsidR="00441F41" w:rsidRPr="00441F41" w:rsidRDefault="00441F41" w:rsidP="00441F4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C.</w:t>
            </w:r>
          </w:p>
        </w:tc>
        <w:tc>
          <w:tcPr>
            <w:tcW w:w="5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42CE38" w14:textId="77777777" w:rsidR="00441F41" w:rsidRPr="00441F41" w:rsidRDefault="00441F41" w:rsidP="00441F4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RASPOLOŽIVA SREDSTVA IZ PRETHODNIH GODINA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E2796" w14:textId="77777777" w:rsidR="00441F41" w:rsidRPr="00441F41" w:rsidRDefault="00441F41" w:rsidP="00441F4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19F40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F73A88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18D5CE8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41F41" w:rsidRPr="00441F41" w14:paraId="40D9DC88" w14:textId="77777777" w:rsidTr="00441F41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4B297E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837035" w14:textId="77777777" w:rsidR="00441F41" w:rsidRPr="00441F41" w:rsidRDefault="00441F41" w:rsidP="00441F4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VIŠAK/MANJAK IZ PRETHODNIH GODINA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48C41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-7.660,99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355BC6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0EA3AE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AA21A7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-7.660,99</w:t>
            </w:r>
          </w:p>
        </w:tc>
      </w:tr>
      <w:tr w:rsidR="00441F41" w:rsidRPr="00441F41" w14:paraId="22FA9E18" w14:textId="77777777" w:rsidTr="00441F41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EE3795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D7115D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C20C81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68F80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9BE4C9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9A4D134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41F41" w:rsidRPr="00441F41" w14:paraId="3D114B35" w14:textId="77777777" w:rsidTr="00441F41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8FCF45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0F47A8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CDDB5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25540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5D52B0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B3A0CFE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41F41" w:rsidRPr="00441F41" w14:paraId="54A7CF8E" w14:textId="77777777" w:rsidTr="00441F41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7F0F69" w14:textId="77777777" w:rsidR="00441F41" w:rsidRPr="00441F41" w:rsidRDefault="00441F41" w:rsidP="00441F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7F2336" w14:textId="77777777" w:rsidR="00441F41" w:rsidRPr="00441F41" w:rsidRDefault="00441F41" w:rsidP="00441F4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68FF5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7D6C77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B6EF7D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0E7B94" w14:textId="77777777" w:rsidR="00441F41" w:rsidRPr="00441F41" w:rsidRDefault="00441F41" w:rsidP="00441F4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1F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27317B98" w14:textId="30F29EA1" w:rsidR="000D7859" w:rsidRDefault="000D7859" w:rsidP="003D2CEB">
      <w:pPr>
        <w:rPr>
          <w:rFonts w:ascii="Times New Roman" w:hAnsi="Times New Roman" w:cs="Times New Roman"/>
          <w:sz w:val="24"/>
          <w:szCs w:val="24"/>
        </w:rPr>
      </w:pPr>
    </w:p>
    <w:p w14:paraId="7A497D01" w14:textId="77777777" w:rsidR="008D3BF4" w:rsidRDefault="008D3BF4" w:rsidP="003D2CEB">
      <w:pPr>
        <w:rPr>
          <w:rFonts w:ascii="Times New Roman" w:hAnsi="Times New Roman" w:cs="Times New Roman"/>
          <w:sz w:val="24"/>
          <w:szCs w:val="24"/>
        </w:rPr>
      </w:pPr>
    </w:p>
    <w:p w14:paraId="676D4352" w14:textId="77777777" w:rsidR="008D3BF4" w:rsidRDefault="008D3BF4" w:rsidP="003D2CEB">
      <w:pPr>
        <w:rPr>
          <w:rFonts w:ascii="Times New Roman" w:hAnsi="Times New Roman" w:cs="Times New Roman"/>
          <w:sz w:val="24"/>
          <w:szCs w:val="24"/>
        </w:rPr>
      </w:pPr>
    </w:p>
    <w:p w14:paraId="5BDA80C5" w14:textId="77777777" w:rsidR="00441F41" w:rsidRDefault="00441F41" w:rsidP="003D2CEB">
      <w:pPr>
        <w:rPr>
          <w:rFonts w:ascii="Times New Roman" w:hAnsi="Times New Roman" w:cs="Times New Roman"/>
          <w:sz w:val="24"/>
          <w:szCs w:val="24"/>
        </w:rPr>
      </w:pPr>
    </w:p>
    <w:p w14:paraId="0B5A3CEC" w14:textId="77777777" w:rsidR="008D3BF4" w:rsidRDefault="008D3BF4" w:rsidP="003D2CEB">
      <w:pPr>
        <w:rPr>
          <w:rFonts w:ascii="Times New Roman" w:hAnsi="Times New Roman" w:cs="Times New Roman"/>
          <w:sz w:val="24"/>
          <w:szCs w:val="24"/>
        </w:rPr>
      </w:pPr>
    </w:p>
    <w:p w14:paraId="6A0DF419" w14:textId="77777777" w:rsidR="008D3BF4" w:rsidRDefault="008D3BF4" w:rsidP="003D2CEB">
      <w:pPr>
        <w:rPr>
          <w:rFonts w:ascii="Times New Roman" w:hAnsi="Times New Roman" w:cs="Times New Roman"/>
          <w:sz w:val="24"/>
          <w:szCs w:val="24"/>
        </w:rPr>
      </w:pPr>
    </w:p>
    <w:p w14:paraId="07B45AD2" w14:textId="77777777" w:rsidR="008D3BF4" w:rsidRDefault="008D3BF4" w:rsidP="003D2CE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Look w:val="04A0" w:firstRow="1" w:lastRow="0" w:firstColumn="1" w:lastColumn="0" w:noHBand="0" w:noVBand="1"/>
      </w:tblPr>
      <w:tblGrid>
        <w:gridCol w:w="1145"/>
        <w:gridCol w:w="4592"/>
        <w:gridCol w:w="1400"/>
        <w:gridCol w:w="1119"/>
        <w:gridCol w:w="977"/>
        <w:gridCol w:w="1541"/>
      </w:tblGrid>
      <w:tr w:rsidR="002631BA" w:rsidRPr="008D3BF4" w14:paraId="316BB0D2" w14:textId="77777777" w:rsidTr="002631BA">
        <w:trPr>
          <w:trHeight w:val="312"/>
        </w:trPr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1EBB4CA" w14:textId="77777777" w:rsidR="008D3BF4" w:rsidRPr="008D3BF4" w:rsidRDefault="008D3BF4" w:rsidP="008D3BF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92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1A83706B" w14:textId="77777777" w:rsidR="008D3BF4" w:rsidRPr="008D3BF4" w:rsidRDefault="008D3BF4" w:rsidP="008D3BF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0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3F7C73D7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3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2474D713" w14:textId="19E5DD64" w:rsidR="008D3BF4" w:rsidRPr="008D3BF4" w:rsidRDefault="00441F41" w:rsidP="00441F4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</w:t>
            </w:r>
            <w:r w:rsidR="008D3BF4" w:rsidRPr="008D3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</w:t>
            </w:r>
          </w:p>
        </w:tc>
      </w:tr>
      <w:tr w:rsidR="008D3BF4" w:rsidRPr="008D3BF4" w14:paraId="4BA2F3AC" w14:textId="77777777" w:rsidTr="002631BA">
        <w:trPr>
          <w:trHeight w:val="517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B6B359E" w14:textId="77777777" w:rsidR="008D3BF4" w:rsidRPr="008D3BF4" w:rsidRDefault="008D3BF4" w:rsidP="008D3BF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2AF4B342" w14:textId="77777777" w:rsidR="008D3BF4" w:rsidRPr="008D3BF4" w:rsidRDefault="008D3BF4" w:rsidP="008D3BF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VRSTA PRIHODA / RASHODA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088DC20C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4159FC62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34341405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(%)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4CF0C42E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IZNOS</w:t>
            </w:r>
          </w:p>
        </w:tc>
      </w:tr>
      <w:tr w:rsidR="008D3BF4" w:rsidRPr="008D3BF4" w14:paraId="1892B7D2" w14:textId="77777777" w:rsidTr="002631BA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AFAF4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2A4AF1" w14:textId="77777777" w:rsidR="008D3BF4" w:rsidRPr="008D3BF4" w:rsidRDefault="008D3BF4" w:rsidP="008D3B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89D365" w14:textId="77777777" w:rsidR="008D3BF4" w:rsidRPr="008D3BF4" w:rsidRDefault="008D3BF4" w:rsidP="008D3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7FAD59" w14:textId="77777777" w:rsidR="008D3BF4" w:rsidRPr="008D3BF4" w:rsidRDefault="008D3BF4" w:rsidP="008D3B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29F922" w14:textId="77777777" w:rsidR="008D3BF4" w:rsidRPr="008D3BF4" w:rsidRDefault="008D3BF4" w:rsidP="008D3B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478A56" w14:textId="77777777" w:rsidR="008D3BF4" w:rsidRPr="008D3BF4" w:rsidRDefault="008D3BF4" w:rsidP="008D3B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631BA" w:rsidRPr="008D3BF4" w14:paraId="3D1CF479" w14:textId="77777777" w:rsidTr="002631BA">
        <w:trPr>
          <w:trHeight w:val="312"/>
        </w:trPr>
        <w:tc>
          <w:tcPr>
            <w:tcW w:w="7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4FA2BE11" w14:textId="77777777" w:rsidR="008D3BF4" w:rsidRPr="008D3BF4" w:rsidRDefault="008D3BF4" w:rsidP="008D3BF4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316276A8" w14:textId="77777777" w:rsidR="008D3BF4" w:rsidRPr="008D3BF4" w:rsidRDefault="008D3BF4" w:rsidP="008D3BF4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296ED4C3" w14:textId="77777777" w:rsidR="008D3BF4" w:rsidRPr="008D3BF4" w:rsidRDefault="008D3BF4" w:rsidP="008D3BF4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1BE50C7E" w14:textId="77777777" w:rsidR="008D3BF4" w:rsidRPr="008D3BF4" w:rsidRDefault="008D3BF4" w:rsidP="008D3BF4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8D3BF4" w:rsidRPr="008D3BF4" w14:paraId="4AB1138D" w14:textId="77777777" w:rsidTr="002631BA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1ADB905D" w14:textId="77777777" w:rsidR="008D3BF4" w:rsidRPr="008D3BF4" w:rsidRDefault="008D3BF4" w:rsidP="008D3BF4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743E016B" w14:textId="77777777" w:rsidR="008D3BF4" w:rsidRPr="008D3BF4" w:rsidRDefault="008D3BF4" w:rsidP="008D3BF4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09C96A93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233.532,63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0F0A30E5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-20.500,00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15026A1B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-8.8%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18AD4808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213.032,63</w:t>
            </w:r>
          </w:p>
        </w:tc>
      </w:tr>
      <w:tr w:rsidR="008D3BF4" w:rsidRPr="008D3BF4" w14:paraId="3C203524" w14:textId="77777777" w:rsidTr="002631BA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47EE5B" w14:textId="77777777" w:rsidR="008D3BF4" w:rsidRPr="008D3BF4" w:rsidRDefault="008D3BF4" w:rsidP="008D3B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FBC47" w14:textId="77777777" w:rsidR="008D3BF4" w:rsidRPr="008D3BF4" w:rsidRDefault="008D3BF4" w:rsidP="008D3B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6B181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21.700,00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4872A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024647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-92.2%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EDA7A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1.700,00</w:t>
            </w:r>
          </w:p>
        </w:tc>
      </w:tr>
      <w:tr w:rsidR="008D3BF4" w:rsidRPr="008D3BF4" w14:paraId="04B6159C" w14:textId="77777777" w:rsidTr="002631BA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A3701C" w14:textId="77777777" w:rsidR="008D3BF4" w:rsidRPr="008D3BF4" w:rsidRDefault="008D3BF4" w:rsidP="008D3B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10A755" w14:textId="77777777" w:rsidR="008D3BF4" w:rsidRPr="008D3BF4" w:rsidRDefault="008D3BF4" w:rsidP="008D3B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F03475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32.500,00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93867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-500,00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5C7B2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-1.5%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AD04E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32.000,00</w:t>
            </w:r>
          </w:p>
        </w:tc>
      </w:tr>
      <w:tr w:rsidR="008D3BF4" w:rsidRPr="008D3BF4" w14:paraId="57B801C9" w14:textId="77777777" w:rsidTr="002631BA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67A9E8" w14:textId="77777777" w:rsidR="008D3BF4" w:rsidRPr="008D3BF4" w:rsidRDefault="008D3BF4" w:rsidP="008D3B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E17E1" w14:textId="77777777" w:rsidR="008D3BF4" w:rsidRPr="008D3BF4" w:rsidRDefault="008D3BF4" w:rsidP="008D3B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iz nadležnog proračuna i od HZZO-a temeljem ugovornih obveza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6CA1D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179.332,63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476EE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34B5F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F5D38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179.332,63</w:t>
            </w:r>
          </w:p>
        </w:tc>
      </w:tr>
      <w:tr w:rsidR="008D3BF4" w:rsidRPr="008D3BF4" w14:paraId="5857A2CC" w14:textId="77777777" w:rsidTr="002631BA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4929710F" w14:textId="77777777" w:rsidR="008D3BF4" w:rsidRPr="008D3BF4" w:rsidRDefault="008D3BF4" w:rsidP="008D3BF4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5E31BA6" w14:textId="77777777" w:rsidR="008D3BF4" w:rsidRPr="008D3BF4" w:rsidRDefault="008D3BF4" w:rsidP="008D3BF4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04A888EC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211.871,64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0998280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-11.500,00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2C304E41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-5.4%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436E0B7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200.371,64</w:t>
            </w:r>
          </w:p>
        </w:tc>
      </w:tr>
      <w:tr w:rsidR="008D3BF4" w:rsidRPr="008D3BF4" w14:paraId="2896409E" w14:textId="77777777" w:rsidTr="002631BA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0D4F8A" w14:textId="77777777" w:rsidR="008D3BF4" w:rsidRPr="008D3BF4" w:rsidRDefault="008D3BF4" w:rsidP="008D3B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13C65" w14:textId="77777777" w:rsidR="008D3BF4" w:rsidRPr="008D3BF4" w:rsidRDefault="008D3BF4" w:rsidP="008D3B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66D1AC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136.271,64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68B4C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-4.000,00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9ADE52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-2.9%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F9F12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132.271,64</w:t>
            </w:r>
          </w:p>
        </w:tc>
      </w:tr>
      <w:tr w:rsidR="008D3BF4" w:rsidRPr="008D3BF4" w14:paraId="78C6479A" w14:textId="77777777" w:rsidTr="002631BA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39C764" w14:textId="77777777" w:rsidR="008D3BF4" w:rsidRPr="008D3BF4" w:rsidRDefault="008D3BF4" w:rsidP="008D3B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30092" w14:textId="77777777" w:rsidR="008D3BF4" w:rsidRPr="008D3BF4" w:rsidRDefault="008D3BF4" w:rsidP="008D3B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59D88C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75.400,00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56845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-7.450,00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E112F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-9.9%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6040E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67.950,00</w:t>
            </w:r>
          </w:p>
        </w:tc>
      </w:tr>
      <w:tr w:rsidR="008D3BF4" w:rsidRPr="008D3BF4" w14:paraId="3FF6B143" w14:textId="77777777" w:rsidTr="002631BA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B5D9D3" w14:textId="77777777" w:rsidR="008D3BF4" w:rsidRPr="008D3BF4" w:rsidRDefault="008D3BF4" w:rsidP="008D3B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726FAA" w14:textId="77777777" w:rsidR="008D3BF4" w:rsidRPr="008D3BF4" w:rsidRDefault="008D3BF4" w:rsidP="008D3B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27179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808F2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C16FC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-25.0%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AB10B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150,00</w:t>
            </w:r>
          </w:p>
        </w:tc>
      </w:tr>
      <w:tr w:rsidR="008D3BF4" w:rsidRPr="008D3BF4" w14:paraId="137D48A1" w14:textId="77777777" w:rsidTr="002631BA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75FB2F01" w14:textId="77777777" w:rsidR="008D3BF4" w:rsidRPr="008D3BF4" w:rsidRDefault="008D3BF4" w:rsidP="008D3BF4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40472722" w14:textId="77777777" w:rsidR="008D3BF4" w:rsidRPr="008D3BF4" w:rsidRDefault="008D3BF4" w:rsidP="008D3BF4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04B5213E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3C8EB7D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-9.000,00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DFEFB71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-64.3%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7A010081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</w:tr>
      <w:tr w:rsidR="008D3BF4" w:rsidRPr="008D3BF4" w14:paraId="343515AA" w14:textId="77777777" w:rsidTr="002631BA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581464" w14:textId="77777777" w:rsidR="008D3BF4" w:rsidRPr="008D3BF4" w:rsidRDefault="008D3BF4" w:rsidP="008D3B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31A3D" w14:textId="77777777" w:rsidR="008D3BF4" w:rsidRPr="008D3BF4" w:rsidRDefault="008D3BF4" w:rsidP="008D3B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E2952A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814199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-9.000,00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E8684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-64.3%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B3A37" w14:textId="77777777" w:rsidR="008D3BF4" w:rsidRPr="008D3BF4" w:rsidRDefault="008D3BF4" w:rsidP="008D3BF4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3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</w:tbl>
    <w:p w14:paraId="612BBF4E" w14:textId="77777777" w:rsidR="008D3BF4" w:rsidRDefault="008D3BF4" w:rsidP="003D2CEB">
      <w:pPr>
        <w:rPr>
          <w:rFonts w:ascii="Times New Roman" w:hAnsi="Times New Roman" w:cs="Times New Roman"/>
          <w:sz w:val="24"/>
          <w:szCs w:val="24"/>
        </w:rPr>
      </w:pPr>
    </w:p>
    <w:p w14:paraId="50AE1653" w14:textId="77777777" w:rsidR="00591CB5" w:rsidRDefault="00591CB5" w:rsidP="003D2CEB">
      <w:pPr>
        <w:rPr>
          <w:rFonts w:ascii="Times New Roman" w:hAnsi="Times New Roman" w:cs="Times New Roman"/>
          <w:sz w:val="24"/>
          <w:szCs w:val="24"/>
        </w:rPr>
      </w:pPr>
    </w:p>
    <w:p w14:paraId="7E22A190" w14:textId="77777777" w:rsidR="00591CB5" w:rsidRPr="00782370" w:rsidRDefault="00591CB5" w:rsidP="007823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886A3" w14:textId="16E1D1E6" w:rsidR="00782370" w:rsidRPr="00782370" w:rsidRDefault="00782370" w:rsidP="007823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370">
        <w:rPr>
          <w:rFonts w:ascii="Times New Roman" w:hAnsi="Times New Roman" w:cs="Times New Roman"/>
          <w:b/>
          <w:bCs/>
          <w:sz w:val="24"/>
          <w:szCs w:val="24"/>
        </w:rPr>
        <w:t>PRIHODI I RASHODI PREMA IZVORIMA FINANCIRANJA</w:t>
      </w:r>
    </w:p>
    <w:p w14:paraId="7F572BF5" w14:textId="77777777" w:rsidR="00782370" w:rsidRDefault="00782370" w:rsidP="0078237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0D8CCF" w14:textId="77777777" w:rsidR="00591CB5" w:rsidRDefault="00591CB5" w:rsidP="003D2CEB">
      <w:pPr>
        <w:rPr>
          <w:rFonts w:ascii="Times New Roman" w:hAnsi="Times New Roman" w:cs="Times New Roman"/>
          <w:sz w:val="24"/>
          <w:szCs w:val="24"/>
        </w:rPr>
      </w:pPr>
    </w:p>
    <w:p w14:paraId="27E8BFD8" w14:textId="77777777" w:rsidR="00591CB5" w:rsidRDefault="00591CB5" w:rsidP="003D2CE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35" w:type="dxa"/>
        <w:tblLook w:val="04A0" w:firstRow="1" w:lastRow="0" w:firstColumn="1" w:lastColumn="0" w:noHBand="0" w:noVBand="1"/>
      </w:tblPr>
      <w:tblGrid>
        <w:gridCol w:w="1466"/>
        <w:gridCol w:w="2979"/>
        <w:gridCol w:w="1349"/>
        <w:gridCol w:w="1938"/>
        <w:gridCol w:w="1654"/>
        <w:gridCol w:w="1349"/>
      </w:tblGrid>
      <w:tr w:rsidR="00591CB5" w:rsidRPr="00591CB5" w14:paraId="2038F21D" w14:textId="77777777" w:rsidTr="002631BA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CE422A" w14:textId="77777777" w:rsidR="00591CB5" w:rsidRPr="00591CB5" w:rsidRDefault="00591CB5" w:rsidP="00591C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CD27F0" w14:textId="77777777" w:rsidR="00591CB5" w:rsidRPr="00591CB5" w:rsidRDefault="00591CB5" w:rsidP="00591C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82047F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F33B9B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425704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1106A6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591CB5" w:rsidRPr="00591CB5" w14:paraId="0CE37A38" w14:textId="77777777" w:rsidTr="002631BA">
        <w:trPr>
          <w:trHeight w:val="3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3ACF3EA" w14:textId="77777777" w:rsidR="00591CB5" w:rsidRPr="00591CB5" w:rsidRDefault="00591CB5" w:rsidP="00591CB5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D162662" w14:textId="77777777" w:rsidR="00591CB5" w:rsidRPr="00591CB5" w:rsidRDefault="00591CB5" w:rsidP="00591CB5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5CB574B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233.532,63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4E09BFB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-20.500,00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7CCCDD1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-8,78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7009868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213.032,63</w:t>
            </w:r>
          </w:p>
        </w:tc>
      </w:tr>
      <w:tr w:rsidR="00591CB5" w:rsidRPr="00591CB5" w14:paraId="40BBA70C" w14:textId="77777777" w:rsidTr="002631BA">
        <w:trPr>
          <w:trHeight w:val="3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D45ECF" w14:textId="77777777" w:rsidR="00591CB5" w:rsidRPr="00591CB5" w:rsidRDefault="00591CB5" w:rsidP="00591CB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45E1F9" w14:textId="77777777" w:rsidR="00591CB5" w:rsidRPr="00591CB5" w:rsidRDefault="00591CB5" w:rsidP="00591CB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FADED4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179.332,63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434EE5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3685E6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BBB92C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179.332,63</w:t>
            </w:r>
          </w:p>
        </w:tc>
      </w:tr>
      <w:tr w:rsidR="00591CB5" w:rsidRPr="00591CB5" w14:paraId="277F007C" w14:textId="77777777" w:rsidTr="002631BA">
        <w:trPr>
          <w:trHeight w:val="3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7A045DEF" w14:textId="77777777" w:rsidR="00591CB5" w:rsidRPr="00591CB5" w:rsidRDefault="00591CB5" w:rsidP="00591CB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14948D37" w14:textId="77777777" w:rsidR="00591CB5" w:rsidRPr="00591CB5" w:rsidRDefault="00591CB5" w:rsidP="00591CB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21FA4655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179.332,63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1968EC12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69352310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368F0351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179.332,63</w:t>
            </w:r>
          </w:p>
        </w:tc>
      </w:tr>
      <w:tr w:rsidR="00591CB5" w:rsidRPr="00591CB5" w14:paraId="6C737F48" w14:textId="77777777" w:rsidTr="002631BA">
        <w:trPr>
          <w:trHeight w:val="3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426884" w14:textId="77777777" w:rsidR="00591CB5" w:rsidRPr="00591CB5" w:rsidRDefault="00591CB5" w:rsidP="00591CB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B07721" w14:textId="77777777" w:rsidR="00591CB5" w:rsidRPr="00591CB5" w:rsidRDefault="00591CB5" w:rsidP="00591CB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D70B65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DD1CCD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A6A8A9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A11A1D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22.800,00</w:t>
            </w:r>
          </w:p>
        </w:tc>
      </w:tr>
      <w:tr w:rsidR="00591CB5" w:rsidRPr="00591CB5" w14:paraId="243D2F41" w14:textId="77777777" w:rsidTr="002631BA">
        <w:trPr>
          <w:trHeight w:val="3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25E6E891" w14:textId="77777777" w:rsidR="00591CB5" w:rsidRPr="00591CB5" w:rsidRDefault="00591CB5" w:rsidP="00591CB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2674BC73" w14:textId="77777777" w:rsidR="00591CB5" w:rsidRPr="00591CB5" w:rsidRDefault="00591CB5" w:rsidP="00591CB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676E3CF9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0B261B50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4FF29365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280D6089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22.800,00</w:t>
            </w:r>
          </w:p>
        </w:tc>
      </w:tr>
      <w:tr w:rsidR="00591CB5" w:rsidRPr="00591CB5" w14:paraId="3181853F" w14:textId="77777777" w:rsidTr="002631BA">
        <w:trPr>
          <w:trHeight w:val="3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4A8F07" w14:textId="77777777" w:rsidR="00591CB5" w:rsidRPr="00591CB5" w:rsidRDefault="00591CB5" w:rsidP="00591CB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5DE524" w14:textId="77777777" w:rsidR="00591CB5" w:rsidRPr="00591CB5" w:rsidRDefault="00591CB5" w:rsidP="00591CB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2CA1F9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4E85BB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6D1A38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-92,17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93B488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1.700,00</w:t>
            </w:r>
          </w:p>
        </w:tc>
      </w:tr>
      <w:tr w:rsidR="00591CB5" w:rsidRPr="00591CB5" w14:paraId="65439A88" w14:textId="77777777" w:rsidTr="002631BA">
        <w:trPr>
          <w:trHeight w:val="3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50E1926F" w14:textId="77777777" w:rsidR="00591CB5" w:rsidRPr="00591CB5" w:rsidRDefault="00591CB5" w:rsidP="00591CB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78BB9047" w14:textId="77777777" w:rsidR="00591CB5" w:rsidRPr="00591CB5" w:rsidRDefault="00591CB5" w:rsidP="00591CB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ŽUPANIJSKI PRORAČUN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4E9AD978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2595BD2B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7C86D5A9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5BBFB9B1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591CB5" w:rsidRPr="00591CB5" w14:paraId="7C8DDF0F" w14:textId="77777777" w:rsidTr="002631BA">
        <w:trPr>
          <w:trHeight w:val="3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6D8C4E70" w14:textId="77777777" w:rsidR="00591CB5" w:rsidRPr="00591CB5" w:rsidRDefault="00591CB5" w:rsidP="00591CB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3AAA0245" w14:textId="77777777" w:rsidR="00591CB5" w:rsidRPr="00591CB5" w:rsidRDefault="00591CB5" w:rsidP="00591CB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DRŽAVNI PRORAČUN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2725D3FB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7141FF86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0BF4B27E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45703429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91CB5" w:rsidRPr="00591CB5" w14:paraId="3EF1F481" w14:textId="77777777" w:rsidTr="002631BA">
        <w:trPr>
          <w:trHeight w:val="3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69B33E4E" w14:textId="77777777" w:rsidR="00591CB5" w:rsidRPr="00591CB5" w:rsidRDefault="00591CB5" w:rsidP="00591CB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1C6A19EB" w14:textId="77777777" w:rsidR="00591CB5" w:rsidRPr="00591CB5" w:rsidRDefault="00591CB5" w:rsidP="00591CB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INSTITUCIJE I TIJELA 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2D710F35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65613EFD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5EBA6ED6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313AFC68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91CB5" w:rsidRPr="00591CB5" w14:paraId="1C1EB6C2" w14:textId="77777777" w:rsidTr="002631BA">
        <w:trPr>
          <w:trHeight w:val="3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3DC0B8" w14:textId="77777777" w:rsidR="00591CB5" w:rsidRPr="00591CB5" w:rsidRDefault="00591CB5" w:rsidP="00591CB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17341A" w14:textId="77777777" w:rsidR="00591CB5" w:rsidRPr="00591CB5" w:rsidRDefault="00591CB5" w:rsidP="00591CB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369A71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CFC874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49D717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CD7C1A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9.200,00</w:t>
            </w:r>
          </w:p>
        </w:tc>
      </w:tr>
      <w:tr w:rsidR="00591CB5" w:rsidRPr="00591CB5" w14:paraId="27EB4C77" w14:textId="77777777" w:rsidTr="002631BA">
        <w:trPr>
          <w:trHeight w:val="3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6155E4A0" w14:textId="77777777" w:rsidR="00591CB5" w:rsidRPr="00591CB5" w:rsidRDefault="00591CB5" w:rsidP="00591CB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3730B826" w14:textId="77777777" w:rsidR="00591CB5" w:rsidRPr="00591CB5" w:rsidRDefault="00591CB5" w:rsidP="00591CB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63156477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46BC2131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3A522739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7CB7880D" w14:textId="77777777" w:rsidR="00591CB5" w:rsidRPr="00591CB5" w:rsidRDefault="00591CB5" w:rsidP="00591CB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1C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9.200,00</w:t>
            </w:r>
          </w:p>
        </w:tc>
      </w:tr>
    </w:tbl>
    <w:p w14:paraId="102F3B65" w14:textId="77777777" w:rsidR="00782370" w:rsidRDefault="00782370" w:rsidP="003D2CEB">
      <w:pPr>
        <w:rPr>
          <w:rFonts w:ascii="Times New Roman" w:hAnsi="Times New Roman" w:cs="Times New Roman"/>
          <w:sz w:val="24"/>
          <w:szCs w:val="24"/>
        </w:rPr>
      </w:pPr>
    </w:p>
    <w:p w14:paraId="2CFD46CA" w14:textId="77777777" w:rsidR="00782370" w:rsidRDefault="00782370" w:rsidP="003D2CEB">
      <w:pPr>
        <w:rPr>
          <w:rFonts w:ascii="Times New Roman" w:hAnsi="Times New Roman" w:cs="Times New Roman"/>
          <w:sz w:val="24"/>
          <w:szCs w:val="24"/>
        </w:rPr>
      </w:pPr>
    </w:p>
    <w:p w14:paraId="66294050" w14:textId="77777777" w:rsidR="00782370" w:rsidRDefault="00782370" w:rsidP="003D2CEB">
      <w:pPr>
        <w:rPr>
          <w:rFonts w:ascii="Times New Roman" w:hAnsi="Times New Roman" w:cs="Times New Roman"/>
          <w:sz w:val="24"/>
          <w:szCs w:val="24"/>
        </w:rPr>
      </w:pPr>
    </w:p>
    <w:p w14:paraId="415150E9" w14:textId="77777777" w:rsidR="00782370" w:rsidRDefault="00782370" w:rsidP="003D2CEB">
      <w:pPr>
        <w:rPr>
          <w:rFonts w:ascii="Times New Roman" w:hAnsi="Times New Roman" w:cs="Times New Roman"/>
          <w:sz w:val="24"/>
          <w:szCs w:val="24"/>
        </w:rPr>
      </w:pPr>
    </w:p>
    <w:p w14:paraId="1550D583" w14:textId="77777777" w:rsidR="00782370" w:rsidRDefault="00782370" w:rsidP="003D2CEB">
      <w:pPr>
        <w:rPr>
          <w:rFonts w:ascii="Times New Roman" w:hAnsi="Times New Roman" w:cs="Times New Roman"/>
          <w:sz w:val="24"/>
          <w:szCs w:val="24"/>
        </w:rPr>
      </w:pPr>
    </w:p>
    <w:p w14:paraId="1946A347" w14:textId="77777777" w:rsidR="00782370" w:rsidRDefault="00782370" w:rsidP="003D2CEB">
      <w:pPr>
        <w:rPr>
          <w:rFonts w:ascii="Times New Roman" w:hAnsi="Times New Roman" w:cs="Times New Roman"/>
          <w:sz w:val="24"/>
          <w:szCs w:val="24"/>
        </w:rPr>
      </w:pPr>
    </w:p>
    <w:p w14:paraId="089B9876" w14:textId="77777777" w:rsidR="00782370" w:rsidRDefault="00782370" w:rsidP="003D2CEB">
      <w:pPr>
        <w:rPr>
          <w:rFonts w:ascii="Times New Roman" w:hAnsi="Times New Roman" w:cs="Times New Roman"/>
          <w:sz w:val="24"/>
          <w:szCs w:val="24"/>
        </w:rPr>
      </w:pPr>
    </w:p>
    <w:p w14:paraId="12EC0207" w14:textId="77777777" w:rsidR="00782370" w:rsidRDefault="00782370" w:rsidP="003D2CEB">
      <w:pPr>
        <w:rPr>
          <w:rFonts w:ascii="Times New Roman" w:hAnsi="Times New Roman" w:cs="Times New Roman"/>
          <w:sz w:val="24"/>
          <w:szCs w:val="24"/>
        </w:rPr>
      </w:pPr>
    </w:p>
    <w:p w14:paraId="13DA7AE2" w14:textId="77777777" w:rsidR="00782370" w:rsidRDefault="00782370" w:rsidP="003D2CEB">
      <w:pPr>
        <w:rPr>
          <w:rFonts w:ascii="Times New Roman" w:hAnsi="Times New Roman" w:cs="Times New Roman"/>
          <w:sz w:val="24"/>
          <w:szCs w:val="24"/>
        </w:rPr>
      </w:pPr>
    </w:p>
    <w:p w14:paraId="07F0C9D7" w14:textId="77777777" w:rsidR="00782370" w:rsidRDefault="00782370" w:rsidP="003D2CEB">
      <w:pPr>
        <w:rPr>
          <w:rFonts w:ascii="Times New Roman" w:hAnsi="Times New Roman" w:cs="Times New Roman"/>
          <w:sz w:val="24"/>
          <w:szCs w:val="24"/>
        </w:rPr>
      </w:pPr>
    </w:p>
    <w:p w14:paraId="022BA6F9" w14:textId="77777777" w:rsidR="00782370" w:rsidRDefault="00782370" w:rsidP="003D2CE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32" w:type="dxa"/>
        <w:tblLook w:val="04A0" w:firstRow="1" w:lastRow="0" w:firstColumn="1" w:lastColumn="0" w:noHBand="0" w:noVBand="1"/>
      </w:tblPr>
      <w:tblGrid>
        <w:gridCol w:w="1439"/>
        <w:gridCol w:w="3112"/>
        <w:gridCol w:w="1326"/>
        <w:gridCol w:w="1904"/>
        <w:gridCol w:w="1625"/>
        <w:gridCol w:w="1326"/>
      </w:tblGrid>
      <w:tr w:rsidR="00782370" w:rsidRPr="00782370" w14:paraId="53F2EA96" w14:textId="77777777" w:rsidTr="002631BA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844205" w14:textId="77777777" w:rsidR="00782370" w:rsidRPr="00782370" w:rsidRDefault="00782370" w:rsidP="0078237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E58F9D" w14:textId="77777777" w:rsidR="00782370" w:rsidRPr="00782370" w:rsidRDefault="00782370" w:rsidP="0078237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C32CAF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962DAF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6372F0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3D04EE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782370" w:rsidRPr="00782370" w14:paraId="0AC9B1CC" w14:textId="77777777" w:rsidTr="002631BA">
        <w:trPr>
          <w:trHeight w:val="3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91E6B50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F07A858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3D1E800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225.871,64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6BE0C0A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-20.500,00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3E08C6A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-9,08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8777B80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205.371,64</w:t>
            </w:r>
          </w:p>
        </w:tc>
      </w:tr>
      <w:tr w:rsidR="00782370" w:rsidRPr="00782370" w14:paraId="6AABCB78" w14:textId="77777777" w:rsidTr="002631BA">
        <w:trPr>
          <w:trHeight w:val="3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B69FD8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1F1F46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FF995E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AB9C4A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97A75D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FC6497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168.000,00</w:t>
            </w:r>
          </w:p>
        </w:tc>
      </w:tr>
      <w:tr w:rsidR="00782370" w:rsidRPr="00782370" w14:paraId="5E2F0450" w14:textId="77777777" w:rsidTr="002631BA">
        <w:trPr>
          <w:trHeight w:val="3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5BA9B9E5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194D7756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4BE7DC5B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18FD7F27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5003CAD1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3C8890FD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168.000,00</w:t>
            </w:r>
          </w:p>
        </w:tc>
      </w:tr>
      <w:tr w:rsidR="00782370" w:rsidRPr="00782370" w14:paraId="5447E5FF" w14:textId="77777777" w:rsidTr="002631BA">
        <w:trPr>
          <w:trHeight w:val="3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C55910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F69926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5E1495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25.471,64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48606E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A86708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85562D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26.471,64</w:t>
            </w:r>
          </w:p>
        </w:tc>
      </w:tr>
      <w:tr w:rsidR="00782370" w:rsidRPr="00782370" w14:paraId="14D9161F" w14:textId="77777777" w:rsidTr="002631BA">
        <w:trPr>
          <w:trHeight w:val="3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654F45D2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2D366F7E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1C600553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25.471,64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2AB8FEBF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1611A4B4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3DE85386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26.471,64</w:t>
            </w:r>
          </w:p>
        </w:tc>
      </w:tr>
      <w:tr w:rsidR="00782370" w:rsidRPr="00782370" w14:paraId="756063B3" w14:textId="77777777" w:rsidTr="002631BA">
        <w:trPr>
          <w:trHeight w:val="3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325FF4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97F26E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3C10D1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5E1E3C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BAA463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-92,17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413379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1.700,00</w:t>
            </w:r>
          </w:p>
        </w:tc>
      </w:tr>
      <w:tr w:rsidR="00782370" w:rsidRPr="00782370" w14:paraId="6F34CBF5" w14:textId="77777777" w:rsidTr="002631BA">
        <w:trPr>
          <w:trHeight w:val="3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0DDDB374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0D3A3280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ŽUPANIJSKI PRORAČUN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0CB00550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57C87300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3FF0B5E5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107EE571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782370" w:rsidRPr="00782370" w14:paraId="54433A27" w14:textId="77777777" w:rsidTr="002631BA">
        <w:trPr>
          <w:trHeight w:val="3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578160C7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196A85FE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DRŽAVNI PRORAČUN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26A310A1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58C1C289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1C50D7A4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646D6832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782370" w:rsidRPr="00782370" w14:paraId="7830DAA6" w14:textId="77777777" w:rsidTr="002631BA">
        <w:trPr>
          <w:trHeight w:val="3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321ACAE7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48E6C680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INSTITUCIJE I TIJELA 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5859FA62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0EE7724C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60188847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2830EE40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82370" w:rsidRPr="00782370" w14:paraId="5B991A0F" w14:textId="77777777" w:rsidTr="002631BA">
        <w:trPr>
          <w:trHeight w:val="3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410480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564F16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24B564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4F9239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A966D5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DAAFDA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9.200,00</w:t>
            </w:r>
          </w:p>
        </w:tc>
      </w:tr>
      <w:tr w:rsidR="00782370" w:rsidRPr="00782370" w14:paraId="15F3997D" w14:textId="77777777" w:rsidTr="002631BA">
        <w:trPr>
          <w:trHeight w:val="3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1B899675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085DB44A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0DDA2DB0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06177243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4C872617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77CD3192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9.200,00</w:t>
            </w:r>
          </w:p>
        </w:tc>
      </w:tr>
    </w:tbl>
    <w:p w14:paraId="6DCF8D99" w14:textId="77777777" w:rsidR="00782370" w:rsidRDefault="00782370" w:rsidP="003D2CEB">
      <w:pPr>
        <w:rPr>
          <w:rFonts w:ascii="Times New Roman" w:hAnsi="Times New Roman" w:cs="Times New Roman"/>
          <w:sz w:val="24"/>
          <w:szCs w:val="24"/>
        </w:rPr>
      </w:pPr>
    </w:p>
    <w:p w14:paraId="4EAAFC5E" w14:textId="77777777" w:rsidR="00782370" w:rsidRDefault="00782370" w:rsidP="003D2CEB">
      <w:pPr>
        <w:rPr>
          <w:rFonts w:ascii="Times New Roman" w:hAnsi="Times New Roman" w:cs="Times New Roman"/>
          <w:sz w:val="24"/>
          <w:szCs w:val="24"/>
        </w:rPr>
      </w:pPr>
    </w:p>
    <w:p w14:paraId="7EC30CDA" w14:textId="77777777" w:rsidR="00D57522" w:rsidRDefault="00D57522" w:rsidP="003D2CEB">
      <w:pPr>
        <w:rPr>
          <w:rFonts w:ascii="Times New Roman" w:hAnsi="Times New Roman" w:cs="Times New Roman"/>
          <w:sz w:val="24"/>
          <w:szCs w:val="24"/>
        </w:rPr>
      </w:pPr>
    </w:p>
    <w:p w14:paraId="3B387B45" w14:textId="77777777" w:rsidR="00D57522" w:rsidRDefault="00D57522" w:rsidP="003D2CEB">
      <w:pPr>
        <w:rPr>
          <w:rFonts w:ascii="Times New Roman" w:hAnsi="Times New Roman" w:cs="Times New Roman"/>
          <w:sz w:val="24"/>
          <w:szCs w:val="24"/>
        </w:rPr>
      </w:pPr>
    </w:p>
    <w:p w14:paraId="7B0BA4B0" w14:textId="77777777" w:rsidR="00782370" w:rsidRDefault="00782370" w:rsidP="003D2CEB">
      <w:pPr>
        <w:rPr>
          <w:rFonts w:ascii="Times New Roman" w:hAnsi="Times New Roman" w:cs="Times New Roman"/>
          <w:sz w:val="24"/>
          <w:szCs w:val="24"/>
        </w:rPr>
      </w:pPr>
    </w:p>
    <w:p w14:paraId="12A5AA65" w14:textId="0D5EAD2C" w:rsidR="00D57522" w:rsidRDefault="00D57522" w:rsidP="00D575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522">
        <w:rPr>
          <w:rFonts w:ascii="Times New Roman" w:hAnsi="Times New Roman" w:cs="Times New Roman"/>
          <w:b/>
          <w:bCs/>
          <w:sz w:val="24"/>
          <w:szCs w:val="24"/>
        </w:rPr>
        <w:t>RASHODI PREMA FUNKCIJSKOJ KLASIFIKACIJI</w:t>
      </w:r>
    </w:p>
    <w:p w14:paraId="5AE678D3" w14:textId="77777777" w:rsidR="00D57522" w:rsidRPr="00D57522" w:rsidRDefault="00D57522" w:rsidP="00D575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C1B1A" w14:textId="77777777" w:rsidR="00782370" w:rsidRDefault="00782370" w:rsidP="003D2CE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44" w:type="dxa"/>
        <w:tblLook w:val="04A0" w:firstRow="1" w:lastRow="0" w:firstColumn="1" w:lastColumn="0" w:noHBand="0" w:noVBand="1"/>
      </w:tblPr>
      <w:tblGrid>
        <w:gridCol w:w="2290"/>
        <w:gridCol w:w="3237"/>
        <w:gridCol w:w="1141"/>
        <w:gridCol w:w="1581"/>
        <w:gridCol w:w="1367"/>
        <w:gridCol w:w="1128"/>
      </w:tblGrid>
      <w:tr w:rsidR="00D57522" w:rsidRPr="00782370" w14:paraId="3971D3CD" w14:textId="77777777" w:rsidTr="00D57522">
        <w:trPr>
          <w:trHeight w:val="319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A5313A" w14:textId="77777777" w:rsidR="00782370" w:rsidRPr="00782370" w:rsidRDefault="00782370" w:rsidP="0078237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5E5570" w14:textId="77777777" w:rsidR="00782370" w:rsidRPr="00782370" w:rsidRDefault="00782370" w:rsidP="0078237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007B95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91F16D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E7A475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9D0FBF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D57522" w:rsidRPr="00782370" w14:paraId="0FD69F62" w14:textId="77777777" w:rsidTr="00D57522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ED728E7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F49000E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E9406A2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225.871,64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FCF3DE7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-20.500,00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C86CAF1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-9,08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A245B7C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205.371,64</w:t>
            </w:r>
          </w:p>
        </w:tc>
      </w:tr>
      <w:tr w:rsidR="00D57522" w:rsidRPr="00782370" w14:paraId="34407EA8" w14:textId="77777777" w:rsidTr="00D57522">
        <w:trPr>
          <w:trHeight w:val="4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5BADFF" w:fill="5BADFF"/>
            <w:vAlign w:val="center"/>
            <w:hideMark/>
          </w:tcPr>
          <w:p w14:paraId="37AD2554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5BADFF" w:fill="5BADFF"/>
            <w:vAlign w:val="center"/>
            <w:hideMark/>
          </w:tcPr>
          <w:p w14:paraId="087DE03C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Usluge unapređenja stanovanja i zajednice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5BADFF" w:fill="5BADFF"/>
            <w:vAlign w:val="center"/>
            <w:hideMark/>
          </w:tcPr>
          <w:p w14:paraId="601013AB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225.871,64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5BADFF" w:fill="5BADFF"/>
            <w:vAlign w:val="center"/>
            <w:hideMark/>
          </w:tcPr>
          <w:p w14:paraId="63CF77F6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5BADFF" w:fill="5BADFF"/>
            <w:vAlign w:val="center"/>
            <w:hideMark/>
          </w:tcPr>
          <w:p w14:paraId="293A0756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5BADFF" w:fill="5BADFF"/>
            <w:vAlign w:val="center"/>
            <w:hideMark/>
          </w:tcPr>
          <w:p w14:paraId="32384875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205.371,64</w:t>
            </w:r>
          </w:p>
        </w:tc>
      </w:tr>
      <w:tr w:rsidR="00D57522" w:rsidRPr="00782370" w14:paraId="02A89863" w14:textId="77777777" w:rsidTr="00D57522">
        <w:trPr>
          <w:trHeight w:val="4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4CDFF" w:fill="64CDFF"/>
            <w:vAlign w:val="center"/>
            <w:hideMark/>
          </w:tcPr>
          <w:p w14:paraId="2947B7D1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4CDFF" w:fill="64CDFF"/>
            <w:vAlign w:val="center"/>
            <w:hideMark/>
          </w:tcPr>
          <w:p w14:paraId="3F639D06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zajednice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4CDFF" w:fill="64CDFF"/>
            <w:vAlign w:val="center"/>
            <w:hideMark/>
          </w:tcPr>
          <w:p w14:paraId="6B8BCFAF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225.871,64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4CDFF" w:fill="64CDFF"/>
            <w:vAlign w:val="center"/>
            <w:hideMark/>
          </w:tcPr>
          <w:p w14:paraId="6DAB6AFA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4CDFF" w:fill="64CDFF"/>
            <w:vAlign w:val="center"/>
            <w:hideMark/>
          </w:tcPr>
          <w:p w14:paraId="6433E324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4CDFF" w:fill="64CDFF"/>
            <w:vAlign w:val="center"/>
            <w:hideMark/>
          </w:tcPr>
          <w:p w14:paraId="359DD2B1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205.371,64</w:t>
            </w:r>
          </w:p>
        </w:tc>
      </w:tr>
      <w:tr w:rsidR="00D57522" w:rsidRPr="00782370" w14:paraId="703F0E45" w14:textId="77777777" w:rsidTr="00D57522">
        <w:trPr>
          <w:trHeight w:val="4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18EAB767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7F8AAF0D" w14:textId="77777777" w:rsidR="00782370" w:rsidRPr="00782370" w:rsidRDefault="00782370" w:rsidP="0078237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zajednice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066A8541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225.871,64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3F86C815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30B6B3AF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6C18032F" w14:textId="77777777" w:rsidR="00782370" w:rsidRPr="00782370" w:rsidRDefault="00782370" w:rsidP="0078237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823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205.371,64</w:t>
            </w:r>
          </w:p>
        </w:tc>
      </w:tr>
    </w:tbl>
    <w:p w14:paraId="5989F198" w14:textId="77777777" w:rsidR="00782370" w:rsidRDefault="00782370" w:rsidP="003D2CEB">
      <w:pPr>
        <w:rPr>
          <w:rFonts w:ascii="Times New Roman" w:hAnsi="Times New Roman" w:cs="Times New Roman"/>
          <w:sz w:val="24"/>
          <w:szCs w:val="24"/>
        </w:rPr>
      </w:pPr>
    </w:p>
    <w:p w14:paraId="2D6B903E" w14:textId="77777777" w:rsidR="00D57522" w:rsidRDefault="00D57522" w:rsidP="003D2CEB">
      <w:pPr>
        <w:rPr>
          <w:rFonts w:ascii="Times New Roman" w:hAnsi="Times New Roman" w:cs="Times New Roman"/>
          <w:sz w:val="24"/>
          <w:szCs w:val="24"/>
        </w:rPr>
      </w:pPr>
    </w:p>
    <w:p w14:paraId="3DD1CA80" w14:textId="77777777" w:rsidR="00D57522" w:rsidRDefault="00D57522" w:rsidP="003D2CEB">
      <w:pPr>
        <w:rPr>
          <w:rFonts w:ascii="Times New Roman" w:hAnsi="Times New Roman" w:cs="Times New Roman"/>
          <w:sz w:val="24"/>
          <w:szCs w:val="24"/>
        </w:rPr>
      </w:pPr>
    </w:p>
    <w:p w14:paraId="59CBF182" w14:textId="77777777" w:rsidR="00D57522" w:rsidRDefault="00D57522" w:rsidP="003D2CEB">
      <w:pPr>
        <w:rPr>
          <w:rFonts w:ascii="Times New Roman" w:hAnsi="Times New Roman" w:cs="Times New Roman"/>
          <w:sz w:val="24"/>
          <w:szCs w:val="24"/>
        </w:rPr>
      </w:pPr>
    </w:p>
    <w:p w14:paraId="24B2C9C1" w14:textId="6D375C45" w:rsidR="00D57522" w:rsidRPr="00D57522" w:rsidRDefault="00D57522" w:rsidP="00D575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522">
        <w:rPr>
          <w:rFonts w:ascii="Times New Roman" w:hAnsi="Times New Roman" w:cs="Times New Roman"/>
          <w:b/>
          <w:bCs/>
          <w:sz w:val="24"/>
          <w:szCs w:val="24"/>
        </w:rPr>
        <w:t>RAČUN FINANCIRANJA PREMA EKONOMSKOJ KLASIFIKACIJI</w:t>
      </w:r>
    </w:p>
    <w:p w14:paraId="6E3EF3E7" w14:textId="77777777" w:rsidR="00D57522" w:rsidRDefault="00D57522" w:rsidP="003D2CEB">
      <w:pPr>
        <w:rPr>
          <w:rFonts w:ascii="Times New Roman" w:hAnsi="Times New Roman" w:cs="Times New Roman"/>
          <w:sz w:val="24"/>
          <w:szCs w:val="24"/>
        </w:rPr>
      </w:pPr>
    </w:p>
    <w:p w14:paraId="57E3F402" w14:textId="77777777" w:rsidR="00D57522" w:rsidRDefault="00D57522" w:rsidP="00D57522">
      <w:pPr>
        <w:jc w:val="center"/>
        <w:rPr>
          <w:b/>
          <w:bCs/>
        </w:rPr>
      </w:pPr>
    </w:p>
    <w:tbl>
      <w:tblPr>
        <w:tblW w:w="10706" w:type="dxa"/>
        <w:tblLayout w:type="fixed"/>
        <w:tblLook w:val="04A0" w:firstRow="1" w:lastRow="0" w:firstColumn="1" w:lastColumn="0" w:noHBand="0" w:noVBand="1"/>
      </w:tblPr>
      <w:tblGrid>
        <w:gridCol w:w="1622"/>
        <w:gridCol w:w="3732"/>
        <w:gridCol w:w="1371"/>
        <w:gridCol w:w="1523"/>
        <w:gridCol w:w="1361"/>
        <w:gridCol w:w="1097"/>
      </w:tblGrid>
      <w:tr w:rsidR="00D57522" w:rsidRPr="00614FCD" w14:paraId="715E19EA" w14:textId="77777777" w:rsidTr="00D57522">
        <w:trPr>
          <w:trHeight w:val="369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14C76B" w14:textId="77777777" w:rsidR="00D57522" w:rsidRPr="00614FCD" w:rsidRDefault="00D57522" w:rsidP="000E5B4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614FCD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Razred / skupina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3333C8" w14:textId="77777777" w:rsidR="00D57522" w:rsidRPr="00614FCD" w:rsidRDefault="00D57522" w:rsidP="000E5B4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614FCD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564651" w14:textId="77777777" w:rsidR="00D57522" w:rsidRPr="00614FCD" w:rsidRDefault="00D57522" w:rsidP="000E5B4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614FCD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Planirano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D44FEB" w14:textId="77777777" w:rsidR="00D57522" w:rsidRPr="00614FCD" w:rsidRDefault="00D57522" w:rsidP="000E5B4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614FCD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Promjena iznos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0AB094" w14:textId="77777777" w:rsidR="00D57522" w:rsidRPr="00614FCD" w:rsidRDefault="00D57522" w:rsidP="000E5B4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614FCD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Promjena (%)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24FF2C" w14:textId="77777777" w:rsidR="00D57522" w:rsidRPr="00614FCD" w:rsidRDefault="00D57522" w:rsidP="000E5B4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614FCD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Novi iznos</w:t>
            </w:r>
          </w:p>
        </w:tc>
      </w:tr>
      <w:tr w:rsidR="00D57522" w:rsidRPr="00614FCD" w14:paraId="52D4BE0F" w14:textId="77777777" w:rsidTr="00D57522">
        <w:trPr>
          <w:trHeight w:val="369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2B88" w14:textId="77777777" w:rsidR="00D57522" w:rsidRPr="00614FCD" w:rsidRDefault="00D57522" w:rsidP="000E5B40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CE42" w14:textId="77777777" w:rsidR="00D57522" w:rsidRPr="00614FCD" w:rsidRDefault="00D57522" w:rsidP="000E5B40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893F" w14:textId="77777777" w:rsidR="00D57522" w:rsidRPr="00614FCD" w:rsidRDefault="00D57522" w:rsidP="000E5B40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3CD4" w14:textId="77777777" w:rsidR="00D57522" w:rsidRPr="00614FCD" w:rsidRDefault="00D57522" w:rsidP="000E5B40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9676" w14:textId="77777777" w:rsidR="00D57522" w:rsidRPr="00614FCD" w:rsidRDefault="00D57522" w:rsidP="000E5B40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1A09" w14:textId="77777777" w:rsidR="00D57522" w:rsidRPr="00614FCD" w:rsidRDefault="00D57522" w:rsidP="000E5B40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</w:t>
            </w:r>
          </w:p>
        </w:tc>
      </w:tr>
      <w:tr w:rsidR="00D57522" w:rsidRPr="00614FCD" w14:paraId="71B94C18" w14:textId="77777777" w:rsidTr="00D57522">
        <w:trPr>
          <w:trHeight w:val="369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29C7" w14:textId="77777777" w:rsidR="00D57522" w:rsidRPr="00614FCD" w:rsidRDefault="00D57522" w:rsidP="000E5B40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8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9974" w14:textId="77777777" w:rsidR="00D57522" w:rsidRPr="00614FCD" w:rsidRDefault="00D57522" w:rsidP="000E5B40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614FCD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Primici od financijske imovine i zaduživanja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A8AB" w14:textId="77777777" w:rsidR="00D57522" w:rsidRPr="00614FCD" w:rsidRDefault="00D57522" w:rsidP="000E5B40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846F" w14:textId="77777777" w:rsidR="00D57522" w:rsidRPr="00614FCD" w:rsidRDefault="00D57522" w:rsidP="000E5B40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67C6" w14:textId="77777777" w:rsidR="00D57522" w:rsidRPr="00614FCD" w:rsidRDefault="00D57522" w:rsidP="000E5B40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DB6A" w14:textId="77777777" w:rsidR="00D57522" w:rsidRPr="00614FCD" w:rsidRDefault="00D57522" w:rsidP="000E5B40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</w:tr>
      <w:tr w:rsidR="00D57522" w:rsidRPr="00614FCD" w14:paraId="3F216B4F" w14:textId="77777777" w:rsidTr="00D57522">
        <w:trPr>
          <w:trHeight w:val="369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925B5" w14:textId="77777777" w:rsidR="00D57522" w:rsidRPr="00614FCD" w:rsidRDefault="00D57522" w:rsidP="000E5B40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88DA9" w14:textId="77777777" w:rsidR="00D57522" w:rsidRPr="00614FCD" w:rsidRDefault="00D57522" w:rsidP="000E5B40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614FCD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Izdaci za financijsku imovinu i otplate zajmova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5E71" w14:textId="77777777" w:rsidR="00D57522" w:rsidRPr="00614FCD" w:rsidRDefault="00D57522" w:rsidP="000E5B40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6EAEB" w14:textId="77777777" w:rsidR="00D57522" w:rsidRPr="00614FCD" w:rsidRDefault="00D57522" w:rsidP="000E5B40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195B" w14:textId="77777777" w:rsidR="00D57522" w:rsidRPr="00614FCD" w:rsidRDefault="00D57522" w:rsidP="000E5B40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85AF" w14:textId="77777777" w:rsidR="00D57522" w:rsidRPr="00614FCD" w:rsidRDefault="00D57522" w:rsidP="000E5B40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</w:tr>
    </w:tbl>
    <w:p w14:paraId="5FE84790" w14:textId="77777777" w:rsidR="00D57522" w:rsidRDefault="00D57522" w:rsidP="003D2CEB">
      <w:pPr>
        <w:rPr>
          <w:rFonts w:ascii="Times New Roman" w:hAnsi="Times New Roman" w:cs="Times New Roman"/>
          <w:sz w:val="24"/>
          <w:szCs w:val="24"/>
        </w:rPr>
      </w:pPr>
    </w:p>
    <w:p w14:paraId="290DABC9" w14:textId="77777777" w:rsidR="00D57522" w:rsidRDefault="00D57522" w:rsidP="003D2CEB">
      <w:pPr>
        <w:rPr>
          <w:rFonts w:ascii="Times New Roman" w:hAnsi="Times New Roman" w:cs="Times New Roman"/>
          <w:sz w:val="24"/>
          <w:szCs w:val="24"/>
        </w:rPr>
      </w:pPr>
    </w:p>
    <w:p w14:paraId="223AEB8E" w14:textId="77777777" w:rsidR="00D57522" w:rsidRDefault="00D57522" w:rsidP="003D2CEB">
      <w:pPr>
        <w:rPr>
          <w:rFonts w:ascii="Times New Roman" w:hAnsi="Times New Roman" w:cs="Times New Roman"/>
          <w:sz w:val="24"/>
          <w:szCs w:val="24"/>
        </w:rPr>
      </w:pPr>
    </w:p>
    <w:p w14:paraId="727E6DFD" w14:textId="77777777" w:rsidR="00D57522" w:rsidRDefault="00D57522" w:rsidP="003D2CEB">
      <w:pPr>
        <w:rPr>
          <w:rFonts w:ascii="Times New Roman" w:hAnsi="Times New Roman" w:cs="Times New Roman"/>
          <w:sz w:val="24"/>
          <w:szCs w:val="24"/>
        </w:rPr>
      </w:pPr>
    </w:p>
    <w:p w14:paraId="1590B4C2" w14:textId="77777777" w:rsidR="00D57522" w:rsidRDefault="00D57522" w:rsidP="003D2CEB">
      <w:pPr>
        <w:rPr>
          <w:rFonts w:ascii="Times New Roman" w:hAnsi="Times New Roman" w:cs="Times New Roman"/>
          <w:sz w:val="24"/>
          <w:szCs w:val="24"/>
        </w:rPr>
      </w:pPr>
    </w:p>
    <w:p w14:paraId="3BB00C3A" w14:textId="77777777" w:rsidR="00D57522" w:rsidRPr="00D57522" w:rsidRDefault="00D57522" w:rsidP="00D575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8B344" w14:textId="4F28075C" w:rsidR="00D57522" w:rsidRPr="00D57522" w:rsidRDefault="00D57522" w:rsidP="00D575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522">
        <w:rPr>
          <w:rFonts w:ascii="Times New Roman" w:hAnsi="Times New Roman" w:cs="Times New Roman"/>
          <w:b/>
          <w:bCs/>
          <w:sz w:val="24"/>
          <w:szCs w:val="24"/>
        </w:rPr>
        <w:t>RAČUN FINANCIRANJA PREMA IZVORIMA FINANCIRANJA</w:t>
      </w:r>
    </w:p>
    <w:p w14:paraId="6A62D645" w14:textId="77777777" w:rsidR="00D57522" w:rsidRDefault="00D57522" w:rsidP="003D2CEB">
      <w:pPr>
        <w:rPr>
          <w:rFonts w:ascii="Times New Roman" w:hAnsi="Times New Roman" w:cs="Times New Roman"/>
          <w:sz w:val="24"/>
          <w:szCs w:val="24"/>
        </w:rPr>
      </w:pPr>
    </w:p>
    <w:p w14:paraId="109B6631" w14:textId="77777777" w:rsidR="00D57522" w:rsidRDefault="00D57522" w:rsidP="003D2CE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50" w:type="dxa"/>
        <w:tblLook w:val="04A0" w:firstRow="1" w:lastRow="0" w:firstColumn="1" w:lastColumn="0" w:noHBand="0" w:noVBand="1"/>
      </w:tblPr>
      <w:tblGrid>
        <w:gridCol w:w="2088"/>
        <w:gridCol w:w="2163"/>
        <w:gridCol w:w="1322"/>
        <w:gridCol w:w="1953"/>
        <w:gridCol w:w="1738"/>
        <w:gridCol w:w="1386"/>
      </w:tblGrid>
      <w:tr w:rsidR="002631BA" w:rsidRPr="00726300" w14:paraId="0F73920C" w14:textId="77777777" w:rsidTr="002631BA">
        <w:trPr>
          <w:trHeight w:val="5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7B8F26" w14:textId="77777777" w:rsidR="00D57522" w:rsidRPr="00726300" w:rsidRDefault="00D57522" w:rsidP="000E5B4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726300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Razred / skupina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2F6731" w14:textId="77777777" w:rsidR="00D57522" w:rsidRPr="00726300" w:rsidRDefault="00D57522" w:rsidP="000E5B4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726300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969A18" w14:textId="77777777" w:rsidR="00D57522" w:rsidRPr="00726300" w:rsidRDefault="00D57522" w:rsidP="000E5B4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726300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A255A6" w14:textId="77777777" w:rsidR="00D57522" w:rsidRPr="00726300" w:rsidRDefault="00D57522" w:rsidP="000E5B4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726300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Promjena iznos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BC8D5C" w14:textId="77777777" w:rsidR="00D57522" w:rsidRPr="00726300" w:rsidRDefault="00D57522" w:rsidP="000E5B4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726300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Promjena 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87C3E9" w14:textId="77777777" w:rsidR="00D57522" w:rsidRPr="00726300" w:rsidRDefault="00D57522" w:rsidP="000E5B4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726300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Novi iznos</w:t>
            </w:r>
          </w:p>
        </w:tc>
      </w:tr>
      <w:tr w:rsidR="002631BA" w:rsidRPr="00726300" w14:paraId="7A48B6AB" w14:textId="77777777" w:rsidTr="002631BA">
        <w:trPr>
          <w:trHeight w:val="5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8603" w14:textId="77777777" w:rsidR="00D57522" w:rsidRPr="00726300" w:rsidRDefault="00D57522" w:rsidP="000E5B40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26300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0F02" w14:textId="77777777" w:rsidR="00D57522" w:rsidRPr="00726300" w:rsidRDefault="00D57522" w:rsidP="000E5B40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26300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AB79" w14:textId="77777777" w:rsidR="00D57522" w:rsidRPr="00726300" w:rsidRDefault="00D57522" w:rsidP="000E5B40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26300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2297" w14:textId="77777777" w:rsidR="00D57522" w:rsidRPr="00726300" w:rsidRDefault="00D57522" w:rsidP="000E5B40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26300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C856" w14:textId="77777777" w:rsidR="00D57522" w:rsidRPr="00726300" w:rsidRDefault="00D57522" w:rsidP="000E5B40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26300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37AC" w14:textId="77777777" w:rsidR="00D57522" w:rsidRPr="00726300" w:rsidRDefault="00D57522" w:rsidP="000E5B40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26300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</w:t>
            </w:r>
          </w:p>
        </w:tc>
      </w:tr>
      <w:tr w:rsidR="002631BA" w:rsidRPr="00726300" w14:paraId="0C13580F" w14:textId="77777777" w:rsidTr="002631BA">
        <w:trPr>
          <w:trHeight w:val="5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C19F" w14:textId="35BE2F03" w:rsidR="00D57522" w:rsidRPr="00726300" w:rsidRDefault="00D57522" w:rsidP="00D57522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C236" w14:textId="77777777" w:rsidR="00D57522" w:rsidRPr="00726300" w:rsidRDefault="00D57522" w:rsidP="000E5B40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726300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UKUPNO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561B" w14:textId="77777777" w:rsidR="00D57522" w:rsidRPr="00726300" w:rsidRDefault="00D57522" w:rsidP="000E5B40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26300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FE08" w14:textId="77777777" w:rsidR="00D57522" w:rsidRPr="00726300" w:rsidRDefault="00D57522" w:rsidP="000E5B40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26300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69E6" w14:textId="77777777" w:rsidR="00D57522" w:rsidRPr="00726300" w:rsidRDefault="00D57522" w:rsidP="000E5B40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26300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7318" w14:textId="77777777" w:rsidR="00D57522" w:rsidRPr="00726300" w:rsidRDefault="00D57522" w:rsidP="000E5B40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26300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</w:tr>
      <w:tr w:rsidR="002631BA" w:rsidRPr="00726300" w14:paraId="40DC7326" w14:textId="77777777" w:rsidTr="002631BA">
        <w:trPr>
          <w:trHeight w:val="5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E022" w14:textId="5C1E531D" w:rsidR="00D57522" w:rsidRPr="00726300" w:rsidRDefault="00D57522" w:rsidP="00D57522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6A65" w14:textId="77777777" w:rsidR="00D57522" w:rsidRPr="00726300" w:rsidRDefault="00D57522" w:rsidP="000E5B40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726300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UKUPNO IZDACI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69B3" w14:textId="77777777" w:rsidR="00D57522" w:rsidRPr="00726300" w:rsidRDefault="00D57522" w:rsidP="000E5B40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26300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DD08" w14:textId="77777777" w:rsidR="00D57522" w:rsidRPr="00726300" w:rsidRDefault="00D57522" w:rsidP="000E5B40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26300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500D" w14:textId="77777777" w:rsidR="00D57522" w:rsidRPr="00726300" w:rsidRDefault="00D57522" w:rsidP="000E5B40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26300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CDBE4" w14:textId="77777777" w:rsidR="00D57522" w:rsidRPr="00726300" w:rsidRDefault="00D57522" w:rsidP="000E5B40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726300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0,00</w:t>
            </w:r>
          </w:p>
        </w:tc>
      </w:tr>
    </w:tbl>
    <w:p w14:paraId="1D7BB92C" w14:textId="77777777" w:rsidR="00D57522" w:rsidRDefault="00D57522" w:rsidP="003D2CEB">
      <w:pPr>
        <w:rPr>
          <w:rFonts w:ascii="Times New Roman" w:hAnsi="Times New Roman" w:cs="Times New Roman"/>
          <w:sz w:val="24"/>
          <w:szCs w:val="24"/>
        </w:rPr>
      </w:pPr>
    </w:p>
    <w:p w14:paraId="37AFBADF" w14:textId="77777777" w:rsidR="00D57522" w:rsidRDefault="00D57522" w:rsidP="003D2CEB">
      <w:pPr>
        <w:rPr>
          <w:rFonts w:ascii="Times New Roman" w:hAnsi="Times New Roman" w:cs="Times New Roman"/>
          <w:sz w:val="24"/>
          <w:szCs w:val="24"/>
        </w:rPr>
      </w:pPr>
    </w:p>
    <w:p w14:paraId="1381E4D4" w14:textId="77777777" w:rsidR="00D57522" w:rsidRDefault="00D57522" w:rsidP="003D2CEB">
      <w:pPr>
        <w:rPr>
          <w:rFonts w:ascii="Times New Roman" w:hAnsi="Times New Roman" w:cs="Times New Roman"/>
          <w:sz w:val="24"/>
          <w:szCs w:val="24"/>
        </w:rPr>
      </w:pPr>
    </w:p>
    <w:p w14:paraId="4C22EF61" w14:textId="77777777" w:rsidR="008F63C5" w:rsidRDefault="008F63C5" w:rsidP="003D2CEB">
      <w:pPr>
        <w:rPr>
          <w:rFonts w:ascii="Times New Roman" w:hAnsi="Times New Roman" w:cs="Times New Roman"/>
          <w:sz w:val="24"/>
          <w:szCs w:val="24"/>
        </w:rPr>
      </w:pPr>
    </w:p>
    <w:p w14:paraId="6A726DF5" w14:textId="77777777" w:rsidR="008F63C5" w:rsidRDefault="008F63C5" w:rsidP="003D2CEB">
      <w:pPr>
        <w:rPr>
          <w:rFonts w:ascii="Times New Roman" w:hAnsi="Times New Roman" w:cs="Times New Roman"/>
          <w:sz w:val="24"/>
          <w:szCs w:val="24"/>
        </w:rPr>
      </w:pPr>
    </w:p>
    <w:p w14:paraId="67E87E1D" w14:textId="07FEC1F4" w:rsidR="00D57522" w:rsidRDefault="008F63C5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3C5">
        <w:rPr>
          <w:rFonts w:ascii="Times New Roman" w:hAnsi="Times New Roman" w:cs="Times New Roman"/>
          <w:b/>
          <w:bCs/>
          <w:sz w:val="24"/>
          <w:szCs w:val="24"/>
        </w:rPr>
        <w:t>II. POSEBNI DIO</w:t>
      </w:r>
    </w:p>
    <w:p w14:paraId="1A2CBB0D" w14:textId="77777777" w:rsidR="008F63C5" w:rsidRDefault="008F63C5" w:rsidP="008F63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FAAF8" w14:textId="77777777" w:rsidR="008F63C5" w:rsidRDefault="008F63C5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53" w:type="dxa"/>
        <w:tblLook w:val="04A0" w:firstRow="1" w:lastRow="0" w:firstColumn="1" w:lastColumn="0" w:noHBand="0" w:noVBand="1"/>
      </w:tblPr>
      <w:tblGrid>
        <w:gridCol w:w="1402"/>
        <w:gridCol w:w="3031"/>
        <w:gridCol w:w="1291"/>
        <w:gridCol w:w="1855"/>
        <w:gridCol w:w="1583"/>
        <w:gridCol w:w="1291"/>
      </w:tblGrid>
      <w:tr w:rsidR="008F63C5" w:rsidRPr="008F63C5" w14:paraId="27E79A1D" w14:textId="77777777" w:rsidTr="002631BA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825D0C" w14:textId="77777777" w:rsidR="008F63C5" w:rsidRPr="008F63C5" w:rsidRDefault="008F63C5" w:rsidP="008F63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388E85" w14:textId="77777777" w:rsidR="008F63C5" w:rsidRPr="008F63C5" w:rsidRDefault="008F63C5" w:rsidP="008F63C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C05325" w14:textId="77777777" w:rsidR="008F63C5" w:rsidRPr="008F63C5" w:rsidRDefault="008F63C5" w:rsidP="008F63C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426936" w14:textId="77777777" w:rsidR="008F63C5" w:rsidRPr="008F63C5" w:rsidRDefault="008F63C5" w:rsidP="008F63C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CB345B" w14:textId="77777777" w:rsidR="008F63C5" w:rsidRPr="008F63C5" w:rsidRDefault="008F63C5" w:rsidP="008F63C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A44493" w14:textId="77777777" w:rsidR="008F63C5" w:rsidRPr="008F63C5" w:rsidRDefault="008F63C5" w:rsidP="008F63C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8F63C5" w:rsidRPr="008F63C5" w14:paraId="403A243B" w14:textId="77777777" w:rsidTr="002631BA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B1014C9" w14:textId="77777777" w:rsidR="008F63C5" w:rsidRPr="008F63C5" w:rsidRDefault="008F63C5" w:rsidP="008F63C5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2FA6373" w14:textId="77777777" w:rsidR="008F63C5" w:rsidRPr="008F63C5" w:rsidRDefault="008F63C5" w:rsidP="008F63C5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AC5F324" w14:textId="77777777" w:rsidR="008F63C5" w:rsidRPr="008F63C5" w:rsidRDefault="008F63C5" w:rsidP="008F63C5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225.871,64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70D870B" w14:textId="77777777" w:rsidR="008F63C5" w:rsidRPr="008F63C5" w:rsidRDefault="008F63C5" w:rsidP="008F63C5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-20.500,00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D02781A" w14:textId="77777777" w:rsidR="008F63C5" w:rsidRPr="008F63C5" w:rsidRDefault="008F63C5" w:rsidP="008F63C5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-9,08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2C665BE" w14:textId="77777777" w:rsidR="008F63C5" w:rsidRPr="008F63C5" w:rsidRDefault="008F63C5" w:rsidP="008F63C5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205.371,64</w:t>
            </w:r>
          </w:p>
        </w:tc>
      </w:tr>
      <w:tr w:rsidR="008F63C5" w:rsidRPr="008F63C5" w14:paraId="7EEC4077" w14:textId="77777777" w:rsidTr="002631BA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8CCF2B" w14:textId="77777777" w:rsidR="008F63C5" w:rsidRPr="008F63C5" w:rsidRDefault="008F63C5" w:rsidP="008F63C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F44F07" w14:textId="77777777" w:rsidR="008F63C5" w:rsidRPr="008F63C5" w:rsidRDefault="008F63C5" w:rsidP="008F63C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88B866" w14:textId="77777777" w:rsidR="008F63C5" w:rsidRPr="008F63C5" w:rsidRDefault="008F63C5" w:rsidP="008F63C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1720BC" w14:textId="77777777" w:rsidR="008F63C5" w:rsidRPr="008F63C5" w:rsidRDefault="008F63C5" w:rsidP="008F63C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4F938D" w14:textId="77777777" w:rsidR="008F63C5" w:rsidRPr="008F63C5" w:rsidRDefault="008F63C5" w:rsidP="008F63C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DC7E76" w14:textId="77777777" w:rsidR="008F63C5" w:rsidRPr="008F63C5" w:rsidRDefault="008F63C5" w:rsidP="008F63C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168.000,00</w:t>
            </w:r>
          </w:p>
        </w:tc>
      </w:tr>
      <w:tr w:rsidR="008F63C5" w:rsidRPr="008F63C5" w14:paraId="517A25DD" w14:textId="77777777" w:rsidTr="002631BA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721FFF" w14:textId="77777777" w:rsidR="008F63C5" w:rsidRPr="008F63C5" w:rsidRDefault="008F63C5" w:rsidP="008F63C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4262C2" w14:textId="77777777" w:rsidR="008F63C5" w:rsidRPr="008F63C5" w:rsidRDefault="008F63C5" w:rsidP="008F63C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D3A69C" w14:textId="77777777" w:rsidR="008F63C5" w:rsidRPr="008F63C5" w:rsidRDefault="008F63C5" w:rsidP="008F63C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25.471,64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AB8B5D" w14:textId="77777777" w:rsidR="008F63C5" w:rsidRPr="008F63C5" w:rsidRDefault="008F63C5" w:rsidP="008F63C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0E1659" w14:textId="77777777" w:rsidR="008F63C5" w:rsidRPr="008F63C5" w:rsidRDefault="008F63C5" w:rsidP="008F63C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7C2A93" w14:textId="77777777" w:rsidR="008F63C5" w:rsidRPr="008F63C5" w:rsidRDefault="008F63C5" w:rsidP="008F63C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26.471,64</w:t>
            </w:r>
          </w:p>
        </w:tc>
      </w:tr>
      <w:tr w:rsidR="008F63C5" w:rsidRPr="008F63C5" w14:paraId="09F9D7CE" w14:textId="77777777" w:rsidTr="002631BA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0B6EAB" w14:textId="77777777" w:rsidR="008F63C5" w:rsidRPr="008F63C5" w:rsidRDefault="008F63C5" w:rsidP="008F63C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A178BB" w14:textId="77777777" w:rsidR="008F63C5" w:rsidRPr="008F63C5" w:rsidRDefault="008F63C5" w:rsidP="008F63C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A152E8" w14:textId="77777777" w:rsidR="008F63C5" w:rsidRPr="008F63C5" w:rsidRDefault="008F63C5" w:rsidP="008F63C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F6783C" w14:textId="77777777" w:rsidR="008F63C5" w:rsidRPr="008F63C5" w:rsidRDefault="008F63C5" w:rsidP="008F63C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6F4322" w14:textId="77777777" w:rsidR="008F63C5" w:rsidRPr="008F63C5" w:rsidRDefault="008F63C5" w:rsidP="008F63C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-92,17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6F1EB4" w14:textId="77777777" w:rsidR="008F63C5" w:rsidRPr="008F63C5" w:rsidRDefault="008F63C5" w:rsidP="008F63C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1.700,00</w:t>
            </w:r>
          </w:p>
        </w:tc>
      </w:tr>
      <w:tr w:rsidR="008F63C5" w:rsidRPr="008F63C5" w14:paraId="6D112CDF" w14:textId="77777777" w:rsidTr="002631BA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D8A957" w14:textId="77777777" w:rsidR="008F63C5" w:rsidRPr="008F63C5" w:rsidRDefault="008F63C5" w:rsidP="008F63C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E54E97" w14:textId="77777777" w:rsidR="008F63C5" w:rsidRPr="008F63C5" w:rsidRDefault="008F63C5" w:rsidP="008F63C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04C47B" w14:textId="77777777" w:rsidR="008F63C5" w:rsidRPr="008F63C5" w:rsidRDefault="008F63C5" w:rsidP="008F63C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F2836B" w14:textId="77777777" w:rsidR="008F63C5" w:rsidRPr="008F63C5" w:rsidRDefault="008F63C5" w:rsidP="008F63C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A86674" w14:textId="77777777" w:rsidR="008F63C5" w:rsidRPr="008F63C5" w:rsidRDefault="008F63C5" w:rsidP="008F63C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6F4E06" w14:textId="77777777" w:rsidR="008F63C5" w:rsidRPr="008F63C5" w:rsidRDefault="008F63C5" w:rsidP="008F63C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F6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9.200,00</w:t>
            </w:r>
          </w:p>
        </w:tc>
      </w:tr>
    </w:tbl>
    <w:p w14:paraId="713C2214" w14:textId="77777777" w:rsidR="002631BA" w:rsidRDefault="002631BA" w:rsidP="002631B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8"/>
        <w:gridCol w:w="3465"/>
        <w:gridCol w:w="1141"/>
        <w:gridCol w:w="1476"/>
        <w:gridCol w:w="1309"/>
        <w:gridCol w:w="1103"/>
      </w:tblGrid>
      <w:tr w:rsidR="002631BA" w:rsidRPr="002631BA" w14:paraId="655DD64B" w14:textId="77777777" w:rsidTr="002631B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FF6CAD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F8DC07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1DAE58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B6297A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622068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8235FB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2631BA" w:rsidRPr="002631BA" w14:paraId="7F3BC4FC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BF2DBAD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EE27349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06D7F87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225.871,64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3C226E0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-20.500,00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A5A2821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-9,08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FC26224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205.371,64</w:t>
            </w:r>
          </w:p>
        </w:tc>
      </w:tr>
      <w:tr w:rsidR="002631BA" w:rsidRPr="002631BA" w14:paraId="4A463A07" w14:textId="77777777" w:rsidTr="002631BA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14:paraId="3300E372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Proračunski korisnik 52581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14:paraId="44225578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JAVNA USTANOVA GAREŠNICA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14:paraId="7435BA40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225.871,64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14:paraId="4C372B66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-20.500,00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14:paraId="7B88D586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-9,08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14:paraId="4B745DFB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205.371,64</w:t>
            </w:r>
          </w:p>
        </w:tc>
      </w:tr>
      <w:tr w:rsidR="002631BA" w:rsidRPr="002631BA" w14:paraId="1B5FBC81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32D0234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0BA2854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Poticanje razvoja turizma i zajednice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0AA1B80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225.871,64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8EDC728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4FE1237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20D82CD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205.371,64</w:t>
            </w:r>
          </w:p>
        </w:tc>
      </w:tr>
      <w:tr w:rsidR="002631BA" w:rsidRPr="002631BA" w14:paraId="42ED1932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2CF6606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bookmarkStart w:id="0" w:name="_Hlk212801657"/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989C0C2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 Javne ustanove Garešnica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4B49E62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207.871,64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02CC927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12DB5D0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1A49B78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196.621,64</w:t>
            </w:r>
          </w:p>
        </w:tc>
      </w:tr>
      <w:bookmarkEnd w:id="0"/>
      <w:tr w:rsidR="002631BA" w:rsidRPr="002631BA" w14:paraId="08F3190D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1CEC5B66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327B0F6E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360BAB5B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78B984F7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002EFFCE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-0,47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26182FEB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159.250,00</w:t>
            </w:r>
          </w:p>
        </w:tc>
      </w:tr>
      <w:tr w:rsidR="002631BA" w:rsidRPr="002631BA" w14:paraId="7E7F47F2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4BEF1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E1EBC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DDD74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565BD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CB8C8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-0,47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9C88B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159.250,00</w:t>
            </w:r>
          </w:p>
        </w:tc>
      </w:tr>
      <w:tr w:rsidR="002631BA" w:rsidRPr="002631BA" w14:paraId="462494BB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80BBE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7698B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8B42B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491B8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6E6E3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44EED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128.600,00</w:t>
            </w:r>
          </w:p>
        </w:tc>
      </w:tr>
      <w:tr w:rsidR="002631BA" w:rsidRPr="002631BA" w14:paraId="5346082B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A95BA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EBCD1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E52E6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F2B81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4C78E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88EAB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30.600,00</w:t>
            </w:r>
          </w:p>
        </w:tc>
      </w:tr>
      <w:tr w:rsidR="002631BA" w:rsidRPr="002631BA" w14:paraId="303E2696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42F7D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EAE64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52652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BD229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A357A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26735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</w:tr>
      <w:tr w:rsidR="002631BA" w:rsidRPr="002631BA" w14:paraId="340F324B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5B5B0329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4D951E5A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6CBA3018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25.471,64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3DD3FAE9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084D8F98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228A709E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26.471,64</w:t>
            </w:r>
          </w:p>
        </w:tc>
      </w:tr>
      <w:tr w:rsidR="002631BA" w:rsidRPr="002631BA" w14:paraId="614993E4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9395E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AA7FB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B4A69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25.471,64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26C4B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16465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546CB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26.471,64</w:t>
            </w:r>
          </w:p>
        </w:tc>
      </w:tr>
      <w:tr w:rsidR="002631BA" w:rsidRPr="002631BA" w14:paraId="5D80783D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B69DE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953E5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467C2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3.671,64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D6914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4D173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3F090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3.671,64</w:t>
            </w:r>
          </w:p>
        </w:tc>
      </w:tr>
      <w:tr w:rsidR="002631BA" w:rsidRPr="002631BA" w14:paraId="326804EC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19148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F37D1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D43C3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D6CFA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A8432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E2FAF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22.700,00</w:t>
            </w:r>
          </w:p>
        </w:tc>
      </w:tr>
      <w:tr w:rsidR="002631BA" w:rsidRPr="002631BA" w14:paraId="424369AD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19BFD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A12F8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6C10A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84360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D69D5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1CD72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2631BA" w:rsidRPr="002631BA" w14:paraId="35C017A6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2F39F4D4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5D7240D5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ŽUPANIJSKI PRORAČUN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032E00BA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16DE8EC7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73182C67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016C6089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2631BA" w:rsidRPr="002631BA" w14:paraId="73C86AF3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817C5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4A50D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CBE50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DCDB0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8D5D8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09171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2631BA" w:rsidRPr="002631BA" w14:paraId="5CD29669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BD061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60CDA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7EB73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075F8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A60BD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E34F7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2631BA" w:rsidRPr="002631BA" w14:paraId="48B6C86B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15E11A35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77B7117B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DRŽAVNI PRORAČUN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45269EA9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75A18059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4FC5D70F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73D836AF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2631BA" w:rsidRPr="002631BA" w14:paraId="4C350AE5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379A1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DD746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884B3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7B300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AD719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ABA96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2631BA" w:rsidRPr="002631BA" w14:paraId="491E0049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FDD84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1E120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6701A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76971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4DF47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68EB8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2631BA" w:rsidRPr="002631BA" w14:paraId="18C4C93A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1EFDC963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09239EC7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INSTITUCIJE I TIJELA 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368EFA88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262DFCC3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4D469802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28427665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631BA" w:rsidRPr="002631BA" w14:paraId="72610953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862F4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8FCE9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B616B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5197D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FC587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97BD8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631BA" w:rsidRPr="002631BA" w14:paraId="7DD79CDD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F98A9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04743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AB432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FE0B8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CC4BE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474F4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631BA" w:rsidRPr="002631BA" w14:paraId="315386CB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53A9BD99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31DB8567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4D998CB2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16B75F0F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13C6867D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42221A30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9.200,00</w:t>
            </w:r>
          </w:p>
        </w:tc>
      </w:tr>
      <w:tr w:rsidR="002631BA" w:rsidRPr="002631BA" w14:paraId="68B92676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6EE0A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6DCBC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EEFBD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FFE87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444DA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247CC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9.200,00</w:t>
            </w:r>
          </w:p>
        </w:tc>
      </w:tr>
      <w:tr w:rsidR="002631BA" w:rsidRPr="002631BA" w14:paraId="6A647B25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57667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C18B9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D39BC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CDAE9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6C8A1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B93DE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9.200,00</w:t>
            </w:r>
          </w:p>
        </w:tc>
      </w:tr>
      <w:tr w:rsidR="002631BA" w:rsidRPr="002631BA" w14:paraId="666D87C5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BD52FEE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C9C901C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Redovno održavanje objekta Javne ustanove Garešnica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D514310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1867BD5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F4944A4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8DB0C23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2631BA" w:rsidRPr="002631BA" w14:paraId="448CF1C1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12FE8C0D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4A4F8F63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693C9970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54D73AAC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5FF2C248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7F143046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2631BA" w:rsidRPr="002631BA" w14:paraId="5DA0DF75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34A8F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03ACC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C7ED9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B2365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9CE5A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E4BDA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2631BA" w:rsidRPr="002631BA" w14:paraId="659D0327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96FAE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E60CC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42BE1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4324E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A8C77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B7890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2631BA" w:rsidRPr="002631BA" w14:paraId="3CC4B2AE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38EDD03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AC1A0DF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Redovno održavanje opreme i prijevoznih sredstava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1454A40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A3E5EC7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5C6D6DB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82D4BE0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2.250,00</w:t>
            </w:r>
          </w:p>
        </w:tc>
      </w:tr>
      <w:tr w:rsidR="002631BA" w:rsidRPr="002631BA" w14:paraId="04972B53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6107A309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7D068AB3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7F03ED95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54BE775F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29F6564C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6A5972D4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2.250,00</w:t>
            </w:r>
          </w:p>
        </w:tc>
      </w:tr>
      <w:tr w:rsidR="002631BA" w:rsidRPr="002631BA" w14:paraId="36BA3500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5CFBE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F7586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C9D26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5A43B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A34B7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51CAF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2.250,00</w:t>
            </w:r>
          </w:p>
        </w:tc>
      </w:tr>
      <w:tr w:rsidR="002631BA" w:rsidRPr="002631BA" w14:paraId="3E4632CB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00928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C1A4C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9BC7C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0C9F3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02E25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70420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2.250,00</w:t>
            </w:r>
          </w:p>
        </w:tc>
      </w:tr>
      <w:tr w:rsidR="002631BA" w:rsidRPr="002631BA" w14:paraId="08365690" w14:textId="77777777" w:rsidTr="002631BA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6176732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K101404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ADEADA5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Opremanje Javne ustanove Garešnica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BB893E4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30E82E4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EC068C8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6806F31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2631BA" w:rsidRPr="002631BA" w14:paraId="1CAF3F27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27A388CA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47C362E2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2DB5461A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1E4F30A9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5F0A755F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2F459D45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2631BA" w:rsidRPr="002631BA" w14:paraId="6977CE0D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681E7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24061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C8B53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9D0EF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13C3D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0BAB6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2631BA" w:rsidRPr="002631BA" w14:paraId="124C2FFB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8C554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703FB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06D34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A467F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F517A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578E8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2631BA" w:rsidRPr="002631BA" w14:paraId="5A5ECB41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0FD95F8B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2133032E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INSTITUCIJE I TIJELA 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3D0DD194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562DFABF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3CF96560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80" w:fill="FFFF80"/>
            <w:vAlign w:val="center"/>
            <w:hideMark/>
          </w:tcPr>
          <w:p w14:paraId="46B2F49B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631BA" w:rsidRPr="002631BA" w14:paraId="5D8B8DFC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85A81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4AAD4" w14:textId="77777777" w:rsidR="002631BA" w:rsidRPr="002631BA" w:rsidRDefault="002631BA" w:rsidP="002631B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A680C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68251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23984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5397F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2631BA" w:rsidRPr="002631BA" w14:paraId="71A1A723" w14:textId="77777777" w:rsidTr="002631B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2D603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90649" w14:textId="77777777" w:rsidR="002631BA" w:rsidRPr="002631BA" w:rsidRDefault="002631BA" w:rsidP="002631B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2E626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43285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2F5AE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7D420" w14:textId="77777777" w:rsidR="002631BA" w:rsidRPr="002631BA" w:rsidRDefault="002631BA" w:rsidP="002631B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7B5B3F70" w14:textId="77777777" w:rsidR="002631BA" w:rsidRDefault="002631BA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D3805" w14:textId="77777777" w:rsidR="00633021" w:rsidRDefault="00633021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CE40E" w14:textId="77777777" w:rsidR="00633021" w:rsidRDefault="00633021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C909C8" w14:textId="77777777" w:rsidR="00195232" w:rsidRDefault="00195232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F986E" w14:textId="77777777" w:rsidR="00195232" w:rsidRDefault="00195232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E3F95" w14:textId="77777777" w:rsidR="00195232" w:rsidRDefault="00195232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C505D" w14:textId="77777777" w:rsidR="00195232" w:rsidRDefault="00195232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CA710" w14:textId="77777777" w:rsidR="00195232" w:rsidRDefault="00195232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7D414" w14:textId="77777777" w:rsidR="00195232" w:rsidRDefault="00195232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BF084" w14:textId="77777777" w:rsidR="00195232" w:rsidRDefault="00195232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8D33B" w14:textId="77777777" w:rsidR="00195232" w:rsidRDefault="00195232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28A68" w14:textId="77777777" w:rsidR="00195232" w:rsidRDefault="00195232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21D9E" w14:textId="77777777" w:rsidR="00195232" w:rsidRDefault="00195232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3BC5A" w14:textId="77777777" w:rsidR="00195232" w:rsidRDefault="00195232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99D25" w14:textId="77777777" w:rsidR="00195232" w:rsidRDefault="00195232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BF111" w14:textId="77777777" w:rsidR="00195232" w:rsidRDefault="00195232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06FDA" w14:textId="77777777" w:rsidR="00195232" w:rsidRDefault="00195232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F208F" w14:textId="77777777" w:rsidR="00195232" w:rsidRDefault="00195232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2F5D9" w14:textId="77777777" w:rsidR="00195232" w:rsidRDefault="00195232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1DBE0" w14:textId="77777777" w:rsidR="00195232" w:rsidRDefault="00195232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C36AA" w14:textId="77777777" w:rsidR="00195232" w:rsidRDefault="00195232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4B7E8" w14:textId="77777777" w:rsidR="00195232" w:rsidRDefault="00195232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634F9" w14:textId="77777777" w:rsidR="00195232" w:rsidRDefault="00195232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EF740" w14:textId="77777777" w:rsidR="00195232" w:rsidRDefault="00195232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D8A3C" w14:textId="58679522" w:rsidR="00633021" w:rsidRDefault="00633021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Obrazloženje općeg dijela II. izmjene Financijskog plana za 2025. godinu</w:t>
      </w:r>
    </w:p>
    <w:p w14:paraId="78A54053" w14:textId="77777777" w:rsidR="00EC51D8" w:rsidRDefault="00EC51D8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09F5B" w14:textId="77777777" w:rsidR="00633021" w:rsidRDefault="00633021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AB313" w14:textId="77777777" w:rsidR="00BB40BC" w:rsidRDefault="00BB40BC" w:rsidP="00BB40BC">
      <w:pPr>
        <w:rPr>
          <w:rFonts w:ascii="Times New Roman" w:hAnsi="Times New Roman" w:cs="Times New Roman"/>
          <w:b/>
          <w:bCs/>
          <w:u w:val="single"/>
        </w:rPr>
      </w:pPr>
      <w:r w:rsidRPr="00494218">
        <w:rPr>
          <w:rFonts w:ascii="Times New Roman" w:hAnsi="Times New Roman" w:cs="Times New Roman"/>
          <w:b/>
          <w:bCs/>
          <w:u w:val="single"/>
        </w:rPr>
        <w:t>PRIHODI</w:t>
      </w:r>
    </w:p>
    <w:p w14:paraId="4356FC4F" w14:textId="77777777" w:rsidR="00BB40BC" w:rsidRDefault="00BB40BC" w:rsidP="00BB40BC">
      <w:pPr>
        <w:rPr>
          <w:rFonts w:ascii="Times New Roman" w:hAnsi="Times New Roman" w:cs="Times New Roman"/>
          <w:b/>
          <w:bCs/>
          <w:u w:val="single"/>
        </w:rPr>
      </w:pPr>
    </w:p>
    <w:p w14:paraId="4D04EC3E" w14:textId="360301D5" w:rsidR="00BB40BC" w:rsidRDefault="00970CA0" w:rsidP="00BB40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</w:t>
      </w:r>
      <w:r w:rsidR="00BB40BC" w:rsidRPr="002C66C6">
        <w:rPr>
          <w:rFonts w:ascii="Times New Roman" w:hAnsi="Times New Roman" w:cs="Times New Roman"/>
        </w:rPr>
        <w:t xml:space="preserve"> u ukupnom iznosu od</w:t>
      </w:r>
      <w:r w:rsidR="00BB40BC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3</w:t>
      </w:r>
      <w:r w:rsidR="00BB40BC">
        <w:rPr>
          <w:rFonts w:ascii="Times New Roman" w:hAnsi="Times New Roman" w:cs="Times New Roman"/>
        </w:rPr>
        <w:t>3.532,63</w:t>
      </w:r>
      <w:r w:rsidR="00BB40BC" w:rsidRPr="002C66C6">
        <w:rPr>
          <w:rFonts w:ascii="Times New Roman" w:hAnsi="Times New Roman" w:cs="Times New Roman"/>
        </w:rPr>
        <w:t xml:space="preserve"> eura </w:t>
      </w:r>
      <w:r w:rsidR="00BB40BC">
        <w:rPr>
          <w:rFonts w:ascii="Times New Roman" w:hAnsi="Times New Roman" w:cs="Times New Roman"/>
        </w:rPr>
        <w:t>smanjuj</w:t>
      </w:r>
      <w:r>
        <w:rPr>
          <w:rFonts w:ascii="Times New Roman" w:hAnsi="Times New Roman" w:cs="Times New Roman"/>
        </w:rPr>
        <w:t>u</w:t>
      </w:r>
      <w:r w:rsidR="00BB40BC" w:rsidRPr="002C66C6">
        <w:rPr>
          <w:rFonts w:ascii="Times New Roman" w:hAnsi="Times New Roman" w:cs="Times New Roman"/>
        </w:rPr>
        <w:t xml:space="preserve"> se u </w:t>
      </w:r>
      <w:r w:rsidR="00BB40BC">
        <w:rPr>
          <w:rFonts w:ascii="Times New Roman" w:hAnsi="Times New Roman" w:cs="Times New Roman"/>
        </w:rPr>
        <w:t>I</w:t>
      </w:r>
      <w:r w:rsidR="00BB40BC" w:rsidRPr="002C66C6">
        <w:rPr>
          <w:rFonts w:ascii="Times New Roman" w:hAnsi="Times New Roman" w:cs="Times New Roman"/>
        </w:rPr>
        <w:t>I. izmjen</w:t>
      </w:r>
      <w:r>
        <w:rPr>
          <w:rFonts w:ascii="Times New Roman" w:hAnsi="Times New Roman" w:cs="Times New Roman"/>
        </w:rPr>
        <w:t>i</w:t>
      </w:r>
      <w:r w:rsidR="00BB40BC" w:rsidRPr="002C66C6">
        <w:rPr>
          <w:rFonts w:ascii="Times New Roman" w:hAnsi="Times New Roman" w:cs="Times New Roman"/>
        </w:rPr>
        <w:t xml:space="preserve"> financijskog plana za </w:t>
      </w:r>
      <w:r w:rsidR="00BB40BC">
        <w:rPr>
          <w:rFonts w:ascii="Times New Roman" w:hAnsi="Times New Roman" w:cs="Times New Roman"/>
        </w:rPr>
        <w:t>8,8</w:t>
      </w:r>
      <w:r w:rsidR="00BB40BC" w:rsidRPr="002C66C6">
        <w:rPr>
          <w:rFonts w:ascii="Times New Roman" w:hAnsi="Times New Roman" w:cs="Times New Roman"/>
        </w:rPr>
        <w:t xml:space="preserve">% odnosno </w:t>
      </w:r>
      <w:r w:rsidR="00BB40BC">
        <w:rPr>
          <w:rFonts w:ascii="Times New Roman" w:hAnsi="Times New Roman" w:cs="Times New Roman"/>
        </w:rPr>
        <w:t>20.500,00</w:t>
      </w:r>
      <w:r w:rsidR="00BB40BC" w:rsidRPr="002C66C6">
        <w:rPr>
          <w:rFonts w:ascii="Times New Roman" w:hAnsi="Times New Roman" w:cs="Times New Roman"/>
        </w:rPr>
        <w:t xml:space="preserve"> eura što nam daje novi iznos od </w:t>
      </w:r>
      <w:r w:rsidR="00BB40BC">
        <w:rPr>
          <w:rFonts w:ascii="Times New Roman" w:hAnsi="Times New Roman" w:cs="Times New Roman"/>
        </w:rPr>
        <w:t>213.032,63</w:t>
      </w:r>
      <w:r w:rsidR="00BB40BC" w:rsidRPr="002C66C6">
        <w:rPr>
          <w:rFonts w:ascii="Times New Roman" w:hAnsi="Times New Roman" w:cs="Times New Roman"/>
        </w:rPr>
        <w:t xml:space="preserve"> eura.</w:t>
      </w:r>
    </w:p>
    <w:p w14:paraId="631D2F6D" w14:textId="77777777" w:rsidR="00E3691A" w:rsidRDefault="00E3691A" w:rsidP="00BB40BC">
      <w:pPr>
        <w:jc w:val="both"/>
        <w:rPr>
          <w:rFonts w:ascii="Times New Roman" w:hAnsi="Times New Roman" w:cs="Times New Roman"/>
        </w:rPr>
      </w:pPr>
    </w:p>
    <w:p w14:paraId="50E7E89B" w14:textId="77777777" w:rsidR="00BB40BC" w:rsidRPr="00497122" w:rsidRDefault="00BB40BC" w:rsidP="00E3691A">
      <w:pPr>
        <w:spacing w:after="240"/>
        <w:jc w:val="both"/>
        <w:rPr>
          <w:rFonts w:ascii="Times New Roman" w:hAnsi="Times New Roman" w:cs="Times New Roman"/>
          <w:b/>
          <w:bCs/>
          <w:u w:val="single"/>
        </w:rPr>
      </w:pPr>
      <w:r w:rsidRPr="00497122">
        <w:rPr>
          <w:rFonts w:ascii="Times New Roman" w:hAnsi="Times New Roman" w:cs="Times New Roman"/>
          <w:b/>
          <w:bCs/>
          <w:u w:val="single"/>
        </w:rPr>
        <w:t xml:space="preserve">Povećanje prihoda odnosi se na: </w:t>
      </w:r>
    </w:p>
    <w:p w14:paraId="6BD3533B" w14:textId="4925B824" w:rsidR="00BB40BC" w:rsidRDefault="00BB40BC" w:rsidP="00BB40BC">
      <w:pPr>
        <w:pStyle w:val="Odlomakpopisa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P60</w:t>
      </w:r>
      <w:r w:rsidR="009D25F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="009D25F5">
        <w:rPr>
          <w:rFonts w:ascii="Times New Roman" w:hAnsi="Times New Roman" w:cs="Times New Roman"/>
        </w:rPr>
        <w:t>Prihodi od prodaje proizvoda i robe</w:t>
      </w:r>
      <w:r>
        <w:rPr>
          <w:rFonts w:ascii="Times New Roman" w:hAnsi="Times New Roman" w:cs="Times New Roman"/>
        </w:rPr>
        <w:t xml:space="preserve"> (6</w:t>
      </w:r>
      <w:r w:rsidR="009D25F5">
        <w:rPr>
          <w:rFonts w:ascii="Times New Roman" w:hAnsi="Times New Roman" w:cs="Times New Roman"/>
        </w:rPr>
        <w:t>614</w:t>
      </w:r>
      <w:r>
        <w:rPr>
          <w:rFonts w:ascii="Times New Roman" w:hAnsi="Times New Roman" w:cs="Times New Roman"/>
        </w:rPr>
        <w:t xml:space="preserve">) povećava se za </w:t>
      </w:r>
      <w:r w:rsidR="009D25F5">
        <w:rPr>
          <w:rFonts w:ascii="Times New Roman" w:hAnsi="Times New Roman" w:cs="Times New Roman"/>
        </w:rPr>
        <w:t>1.0</w:t>
      </w:r>
      <w:r>
        <w:rPr>
          <w:rFonts w:ascii="Times New Roman" w:hAnsi="Times New Roman" w:cs="Times New Roman"/>
        </w:rPr>
        <w:t xml:space="preserve">00,00 eura zbog </w:t>
      </w:r>
      <w:r w:rsidR="009D25F5">
        <w:rPr>
          <w:rFonts w:ascii="Times New Roman" w:hAnsi="Times New Roman" w:cs="Times New Roman"/>
        </w:rPr>
        <w:t>procjene povećanja prihoda prodaje proizvoda i robe s obzirom na do sada ostvareno</w:t>
      </w:r>
      <w:r>
        <w:rPr>
          <w:rFonts w:ascii="Times New Roman" w:hAnsi="Times New Roman" w:cs="Times New Roman"/>
        </w:rPr>
        <w:t>.</w:t>
      </w:r>
    </w:p>
    <w:p w14:paraId="252CDEDE" w14:textId="7C5F2FA8" w:rsidR="00BB40BC" w:rsidRDefault="00BB40BC" w:rsidP="00BB40BC">
      <w:pPr>
        <w:pStyle w:val="Odlomakpopisa"/>
        <w:numPr>
          <w:ilvl w:val="3"/>
          <w:numId w:val="20"/>
        </w:numPr>
        <w:spacing w:after="160" w:line="259" w:lineRule="auto"/>
        <w:jc w:val="both"/>
        <w:rPr>
          <w:rFonts w:ascii="Times New Roman" w:hAnsi="Times New Roman" w:cs="Times New Roman"/>
        </w:rPr>
      </w:pPr>
      <w:bookmarkStart w:id="1" w:name="_Hlk198272544"/>
      <w:r>
        <w:rPr>
          <w:rFonts w:ascii="Times New Roman" w:hAnsi="Times New Roman" w:cs="Times New Roman"/>
        </w:rPr>
        <w:t xml:space="preserve">Izvor: </w:t>
      </w:r>
      <w:r w:rsidR="009D25F5">
        <w:rPr>
          <w:rFonts w:ascii="Times New Roman" w:hAnsi="Times New Roman" w:cs="Times New Roman"/>
        </w:rPr>
        <w:t>Vlastiti prihodi – proračunski korisnik</w:t>
      </w:r>
    </w:p>
    <w:p w14:paraId="21923E37" w14:textId="3AC22133" w:rsidR="009D25F5" w:rsidRPr="00497122" w:rsidRDefault="009D25F5" w:rsidP="009D25F5">
      <w:pPr>
        <w:spacing w:after="160" w:line="259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97122">
        <w:rPr>
          <w:rFonts w:ascii="Times New Roman" w:hAnsi="Times New Roman" w:cs="Times New Roman"/>
          <w:b/>
          <w:bCs/>
          <w:u w:val="single"/>
        </w:rPr>
        <w:t>Smanjenje prihoda odnosi se na:</w:t>
      </w:r>
    </w:p>
    <w:bookmarkEnd w:id="1"/>
    <w:p w14:paraId="456EBBCC" w14:textId="4C241B27" w:rsidR="00BB40BC" w:rsidRDefault="00BB40BC" w:rsidP="00BB40BC">
      <w:pPr>
        <w:pStyle w:val="Odlomakpopisa"/>
        <w:numPr>
          <w:ilvl w:val="1"/>
          <w:numId w:val="20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P60</w:t>
      </w:r>
      <w:r w:rsidR="009D25F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Tekuće pomoći iz</w:t>
      </w:r>
      <w:r w:rsidR="009D25F5">
        <w:rPr>
          <w:rFonts w:ascii="Times New Roman" w:hAnsi="Times New Roman" w:cs="Times New Roman"/>
        </w:rPr>
        <w:t xml:space="preserve"> državnog</w:t>
      </w:r>
      <w:r>
        <w:rPr>
          <w:rFonts w:ascii="Times New Roman" w:hAnsi="Times New Roman" w:cs="Times New Roman"/>
        </w:rPr>
        <w:t xml:space="preserve"> proračuna </w:t>
      </w:r>
      <w:r w:rsidR="009D25F5">
        <w:rPr>
          <w:rFonts w:ascii="Times New Roman" w:hAnsi="Times New Roman" w:cs="Times New Roman"/>
        </w:rPr>
        <w:t>temeljem prijenosa EU sredstava</w:t>
      </w:r>
      <w:r>
        <w:rPr>
          <w:rFonts w:ascii="Times New Roman" w:hAnsi="Times New Roman" w:cs="Times New Roman"/>
        </w:rPr>
        <w:t xml:space="preserve"> (63</w:t>
      </w:r>
      <w:r w:rsidR="009D25F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1) </w:t>
      </w:r>
      <w:r w:rsidR="009D25F5">
        <w:rPr>
          <w:rFonts w:ascii="Times New Roman" w:hAnsi="Times New Roman" w:cs="Times New Roman"/>
        </w:rPr>
        <w:t>smanjuju</w:t>
      </w:r>
      <w:r>
        <w:rPr>
          <w:rFonts w:ascii="Times New Roman" w:hAnsi="Times New Roman" w:cs="Times New Roman"/>
        </w:rPr>
        <w:t xml:space="preserve"> se za 1</w:t>
      </w:r>
      <w:r w:rsidR="009D25F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="009D25F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00,00 eura </w:t>
      </w:r>
      <w:r w:rsidR="009D25F5">
        <w:rPr>
          <w:rFonts w:ascii="Times New Roman" w:hAnsi="Times New Roman" w:cs="Times New Roman"/>
        </w:rPr>
        <w:t>jer unatoč planiranom nije bilo prijave na natječaj</w:t>
      </w:r>
      <w:r w:rsidR="00E3691A">
        <w:rPr>
          <w:rFonts w:ascii="Times New Roman" w:hAnsi="Times New Roman" w:cs="Times New Roman"/>
        </w:rPr>
        <w:t>, jer nije bilo pogodnih natječaja za javljanje</w:t>
      </w:r>
      <w:r>
        <w:rPr>
          <w:rFonts w:ascii="Times New Roman" w:hAnsi="Times New Roman" w:cs="Times New Roman"/>
        </w:rPr>
        <w:t>.</w:t>
      </w:r>
      <w:r w:rsidRPr="00EB483F">
        <w:rPr>
          <w:rFonts w:ascii="Times New Roman" w:hAnsi="Times New Roman" w:cs="Times New Roman"/>
        </w:rPr>
        <w:t xml:space="preserve"> </w:t>
      </w:r>
    </w:p>
    <w:p w14:paraId="44275015" w14:textId="2F1F3415" w:rsidR="00BB40BC" w:rsidRDefault="00BB40BC" w:rsidP="00BB40BC">
      <w:pPr>
        <w:pStyle w:val="Odlomakpopisa"/>
        <w:numPr>
          <w:ilvl w:val="3"/>
          <w:numId w:val="20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Izvor: </w:t>
      </w:r>
      <w:r w:rsidR="009D25F5">
        <w:rPr>
          <w:rFonts w:ascii="Times New Roman" w:hAnsi="Times New Roman" w:cs="Times New Roman"/>
        </w:rPr>
        <w:t>Pomoći institucija i tijela EU - korisnici</w:t>
      </w:r>
    </w:p>
    <w:p w14:paraId="333820B4" w14:textId="4EA9D2FC" w:rsidR="00BB40BC" w:rsidRDefault="00BB40BC" w:rsidP="00BB40BC">
      <w:pPr>
        <w:pStyle w:val="Odlomakpopisa"/>
        <w:numPr>
          <w:ilvl w:val="1"/>
          <w:numId w:val="20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P60</w:t>
      </w:r>
      <w:r w:rsidR="009D25F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="009D25F5">
        <w:rPr>
          <w:rFonts w:ascii="Times New Roman" w:hAnsi="Times New Roman" w:cs="Times New Roman"/>
        </w:rPr>
        <w:t>Kapitalne pomoći iz državnog proračuna temeljem prijenosa EU sredstava</w:t>
      </w:r>
      <w:r>
        <w:rPr>
          <w:rFonts w:ascii="Times New Roman" w:hAnsi="Times New Roman" w:cs="Times New Roman"/>
        </w:rPr>
        <w:t xml:space="preserve"> (63</w:t>
      </w:r>
      <w:r w:rsidR="009D25F5">
        <w:rPr>
          <w:rFonts w:ascii="Times New Roman" w:hAnsi="Times New Roman" w:cs="Times New Roman"/>
        </w:rPr>
        <w:t>82</w:t>
      </w:r>
      <w:r>
        <w:rPr>
          <w:rFonts w:ascii="Times New Roman" w:hAnsi="Times New Roman" w:cs="Times New Roman"/>
        </w:rPr>
        <w:t xml:space="preserve">) </w:t>
      </w:r>
      <w:r w:rsidR="009D25F5">
        <w:rPr>
          <w:rFonts w:ascii="Times New Roman" w:hAnsi="Times New Roman" w:cs="Times New Roman"/>
        </w:rPr>
        <w:t>smanjuju</w:t>
      </w:r>
      <w:r>
        <w:rPr>
          <w:rFonts w:ascii="Times New Roman" w:hAnsi="Times New Roman" w:cs="Times New Roman"/>
        </w:rPr>
        <w:t xml:space="preserve"> se za </w:t>
      </w:r>
      <w:r w:rsidR="009D25F5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="009D25F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00,00 eura </w:t>
      </w:r>
      <w:r w:rsidR="009D25F5">
        <w:rPr>
          <w:rFonts w:ascii="Times New Roman" w:hAnsi="Times New Roman" w:cs="Times New Roman"/>
        </w:rPr>
        <w:t>jer unatoč planiranom nije bilo prijave na natječaj</w:t>
      </w:r>
      <w:r w:rsidR="00E3691A">
        <w:rPr>
          <w:rFonts w:ascii="Times New Roman" w:hAnsi="Times New Roman" w:cs="Times New Roman"/>
        </w:rPr>
        <w:t>, jer nije bilo pogodnih natječaja za javljanje</w:t>
      </w:r>
      <w:r>
        <w:rPr>
          <w:rFonts w:ascii="Times New Roman" w:hAnsi="Times New Roman" w:cs="Times New Roman"/>
        </w:rPr>
        <w:t>.</w:t>
      </w:r>
    </w:p>
    <w:p w14:paraId="0B4B6286" w14:textId="675D4DA1" w:rsidR="00BB40BC" w:rsidRPr="009D25F5" w:rsidRDefault="00BB40BC" w:rsidP="009D25F5">
      <w:pPr>
        <w:pStyle w:val="Odlomakpopisa"/>
        <w:numPr>
          <w:ilvl w:val="3"/>
          <w:numId w:val="20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Izvor: </w:t>
      </w:r>
      <w:r w:rsidR="009D25F5">
        <w:rPr>
          <w:rFonts w:ascii="Times New Roman" w:hAnsi="Times New Roman" w:cs="Times New Roman"/>
        </w:rPr>
        <w:t>Pomoći institucija i tijela EU - korisnici</w:t>
      </w:r>
    </w:p>
    <w:p w14:paraId="660F6CF1" w14:textId="3E63DD70" w:rsidR="00BB40BC" w:rsidRDefault="00BB40BC" w:rsidP="00BB40BC">
      <w:pPr>
        <w:pStyle w:val="Odlomakpopisa"/>
        <w:numPr>
          <w:ilvl w:val="1"/>
          <w:numId w:val="20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BA5B38">
        <w:rPr>
          <w:rFonts w:ascii="Times New Roman" w:hAnsi="Times New Roman" w:cs="Times New Roman"/>
        </w:rPr>
        <w:t>P60</w:t>
      </w:r>
      <w:r w:rsidR="0018094C" w:rsidRPr="00BA5B38">
        <w:rPr>
          <w:rFonts w:ascii="Times New Roman" w:hAnsi="Times New Roman" w:cs="Times New Roman"/>
        </w:rPr>
        <w:t>5</w:t>
      </w:r>
      <w:r w:rsidR="003C2B04" w:rsidRPr="00BA5B38">
        <w:rPr>
          <w:rFonts w:ascii="Times New Roman" w:hAnsi="Times New Roman" w:cs="Times New Roman"/>
        </w:rPr>
        <w:t xml:space="preserve"> Tekuće donacije</w:t>
      </w:r>
      <w:r w:rsidRPr="00BA5B38">
        <w:rPr>
          <w:rFonts w:ascii="Times New Roman" w:hAnsi="Times New Roman" w:cs="Times New Roman"/>
        </w:rPr>
        <w:t xml:space="preserve"> (66</w:t>
      </w:r>
      <w:r w:rsidR="00AB74B4" w:rsidRPr="00BA5B38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) </w:t>
      </w:r>
      <w:r w:rsidR="00AB74B4">
        <w:rPr>
          <w:rFonts w:ascii="Times New Roman" w:hAnsi="Times New Roman" w:cs="Times New Roman"/>
        </w:rPr>
        <w:t>smanjuju</w:t>
      </w:r>
      <w:r>
        <w:rPr>
          <w:rFonts w:ascii="Times New Roman" w:hAnsi="Times New Roman" w:cs="Times New Roman"/>
        </w:rPr>
        <w:t xml:space="preserve"> se za </w:t>
      </w:r>
      <w:r w:rsidR="00BA5B38">
        <w:rPr>
          <w:rFonts w:ascii="Times New Roman" w:hAnsi="Times New Roman" w:cs="Times New Roman"/>
        </w:rPr>
        <w:t>1.5</w:t>
      </w:r>
      <w:r>
        <w:rPr>
          <w:rFonts w:ascii="Times New Roman" w:hAnsi="Times New Roman" w:cs="Times New Roman"/>
        </w:rPr>
        <w:t xml:space="preserve">00,00 eura zbog </w:t>
      </w:r>
      <w:r w:rsidR="00BA5B38">
        <w:rPr>
          <w:rFonts w:ascii="Times New Roman" w:hAnsi="Times New Roman" w:cs="Times New Roman"/>
        </w:rPr>
        <w:t>smanjene realizacije dodatnih donacija.</w:t>
      </w:r>
    </w:p>
    <w:p w14:paraId="78D35794" w14:textId="5BF9B069" w:rsidR="00BB40BC" w:rsidRDefault="00BB40BC" w:rsidP="00BB40BC">
      <w:pPr>
        <w:pStyle w:val="Odlomakpopisa"/>
        <w:numPr>
          <w:ilvl w:val="3"/>
          <w:numId w:val="20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Izvor: </w:t>
      </w:r>
      <w:r w:rsidR="00BA5B38">
        <w:rPr>
          <w:rFonts w:ascii="Times New Roman" w:hAnsi="Times New Roman" w:cs="Times New Roman"/>
        </w:rPr>
        <w:t>Donacije – proračunski korisnik</w:t>
      </w:r>
    </w:p>
    <w:p w14:paraId="45F42683" w14:textId="77777777" w:rsidR="00EC51D8" w:rsidRDefault="00EC51D8" w:rsidP="00BA5B38">
      <w:pPr>
        <w:spacing w:after="160" w:line="259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31CEEA3" w14:textId="77777777" w:rsidR="00EC51D8" w:rsidRDefault="00EC51D8" w:rsidP="00BA5B38">
      <w:pPr>
        <w:spacing w:after="160" w:line="259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2B3A089" w14:textId="01481903" w:rsidR="00BA5B38" w:rsidRDefault="00BA5B38" w:rsidP="00BA5B38">
      <w:pPr>
        <w:spacing w:after="160" w:line="259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BA5B38">
        <w:rPr>
          <w:rFonts w:ascii="Times New Roman" w:hAnsi="Times New Roman" w:cs="Times New Roman"/>
          <w:b/>
          <w:bCs/>
          <w:u w:val="single"/>
        </w:rPr>
        <w:t>RASHODI</w:t>
      </w:r>
    </w:p>
    <w:p w14:paraId="6CA5ACC6" w14:textId="48CA0D6F" w:rsidR="00497122" w:rsidRDefault="00497122" w:rsidP="004971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</w:t>
      </w:r>
      <w:r w:rsidRPr="002C66C6">
        <w:rPr>
          <w:rFonts w:ascii="Times New Roman" w:hAnsi="Times New Roman" w:cs="Times New Roman"/>
        </w:rPr>
        <w:t xml:space="preserve"> u ukupnom iznosu od</w:t>
      </w:r>
      <w:r>
        <w:rPr>
          <w:rFonts w:ascii="Times New Roman" w:hAnsi="Times New Roman" w:cs="Times New Roman"/>
        </w:rPr>
        <w:t xml:space="preserve"> 225.871,64</w:t>
      </w:r>
      <w:r w:rsidRPr="002C66C6">
        <w:rPr>
          <w:rFonts w:ascii="Times New Roman" w:hAnsi="Times New Roman" w:cs="Times New Roman"/>
        </w:rPr>
        <w:t xml:space="preserve"> eura </w:t>
      </w:r>
      <w:r>
        <w:rPr>
          <w:rFonts w:ascii="Times New Roman" w:hAnsi="Times New Roman" w:cs="Times New Roman"/>
        </w:rPr>
        <w:t>smanjuju</w:t>
      </w:r>
      <w:r w:rsidRPr="002C66C6">
        <w:rPr>
          <w:rFonts w:ascii="Times New Roman" w:hAnsi="Times New Roman" w:cs="Times New Roman"/>
        </w:rPr>
        <w:t xml:space="preserve"> se u </w:t>
      </w:r>
      <w:r>
        <w:rPr>
          <w:rFonts w:ascii="Times New Roman" w:hAnsi="Times New Roman" w:cs="Times New Roman"/>
        </w:rPr>
        <w:t>I</w:t>
      </w:r>
      <w:r w:rsidRPr="002C66C6">
        <w:rPr>
          <w:rFonts w:ascii="Times New Roman" w:hAnsi="Times New Roman" w:cs="Times New Roman"/>
        </w:rPr>
        <w:t>I. izmjen</w:t>
      </w:r>
      <w:r>
        <w:rPr>
          <w:rFonts w:ascii="Times New Roman" w:hAnsi="Times New Roman" w:cs="Times New Roman"/>
        </w:rPr>
        <w:t>i</w:t>
      </w:r>
      <w:r w:rsidRPr="002C66C6">
        <w:rPr>
          <w:rFonts w:ascii="Times New Roman" w:hAnsi="Times New Roman" w:cs="Times New Roman"/>
        </w:rPr>
        <w:t xml:space="preserve"> financijskog plana za </w:t>
      </w:r>
      <w:r>
        <w:rPr>
          <w:rFonts w:ascii="Times New Roman" w:hAnsi="Times New Roman" w:cs="Times New Roman"/>
        </w:rPr>
        <w:t>9,08</w:t>
      </w:r>
      <w:r w:rsidRPr="002C66C6">
        <w:rPr>
          <w:rFonts w:ascii="Times New Roman" w:hAnsi="Times New Roman" w:cs="Times New Roman"/>
        </w:rPr>
        <w:t xml:space="preserve">% odnosno </w:t>
      </w:r>
      <w:r>
        <w:rPr>
          <w:rFonts w:ascii="Times New Roman" w:hAnsi="Times New Roman" w:cs="Times New Roman"/>
        </w:rPr>
        <w:t>20.500,00</w:t>
      </w:r>
      <w:r w:rsidRPr="002C66C6">
        <w:rPr>
          <w:rFonts w:ascii="Times New Roman" w:hAnsi="Times New Roman" w:cs="Times New Roman"/>
        </w:rPr>
        <w:t xml:space="preserve"> eura što nam daje novi iznos od </w:t>
      </w:r>
      <w:r>
        <w:rPr>
          <w:rFonts w:ascii="Times New Roman" w:hAnsi="Times New Roman" w:cs="Times New Roman"/>
        </w:rPr>
        <w:t>205.371,64</w:t>
      </w:r>
      <w:r w:rsidRPr="002C66C6">
        <w:rPr>
          <w:rFonts w:ascii="Times New Roman" w:hAnsi="Times New Roman" w:cs="Times New Roman"/>
        </w:rPr>
        <w:t xml:space="preserve"> eura.</w:t>
      </w:r>
    </w:p>
    <w:p w14:paraId="4FE372D4" w14:textId="77777777" w:rsidR="00553840" w:rsidRDefault="00553840" w:rsidP="00497122">
      <w:pPr>
        <w:jc w:val="both"/>
        <w:rPr>
          <w:rFonts w:ascii="Times New Roman" w:hAnsi="Times New Roman" w:cs="Times New Roman"/>
        </w:rPr>
      </w:pPr>
    </w:p>
    <w:p w14:paraId="1BD123A9" w14:textId="77777777" w:rsidR="00BA5B38" w:rsidRDefault="00BA5B38" w:rsidP="00BA5B38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BE3039">
        <w:rPr>
          <w:rFonts w:ascii="Times New Roman" w:hAnsi="Times New Roman" w:cs="Times New Roman"/>
          <w:b/>
          <w:bCs/>
          <w:u w:val="single"/>
        </w:rPr>
        <w:t>Povećanje rashoda odnosi se na:</w:t>
      </w:r>
    </w:p>
    <w:p w14:paraId="0BBF3FBB" w14:textId="77777777" w:rsidR="00EC51D8" w:rsidRPr="00BE3039" w:rsidRDefault="00EC51D8" w:rsidP="00BA5B38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3D567DCB" w14:textId="77777777" w:rsidR="00BA5B38" w:rsidRPr="00D1636D" w:rsidRDefault="00BA5B38" w:rsidP="00BA5B38">
      <w:pPr>
        <w:jc w:val="both"/>
        <w:rPr>
          <w:rFonts w:ascii="Times New Roman" w:hAnsi="Times New Roman" w:cs="Times New Roman"/>
        </w:rPr>
      </w:pPr>
    </w:p>
    <w:p w14:paraId="3A24B0E9" w14:textId="77777777" w:rsidR="00BA5B38" w:rsidRDefault="00BA5B38" w:rsidP="00BA5B38">
      <w:pPr>
        <w:pStyle w:val="Odlomakpopisa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Materijalni rashodi (32):</w:t>
      </w:r>
    </w:p>
    <w:p w14:paraId="5FDDEDE0" w14:textId="78264AA6" w:rsidR="00BA005F" w:rsidRDefault="00BA005F" w:rsidP="00BA5B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14:paraId="64FD87C4" w14:textId="5EE084F8" w:rsidR="00BA005F" w:rsidRDefault="00BA005F" w:rsidP="00BA005F">
      <w:pPr>
        <w:pStyle w:val="Odlomakpopisa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R465 Uredski materijal i ostali materijal</w:t>
      </w:r>
      <w:r w:rsidR="003A257A">
        <w:rPr>
          <w:rFonts w:ascii="Times New Roman" w:hAnsi="Times New Roman" w:cs="Times New Roman"/>
        </w:rPr>
        <w:t>ni rashodi (3221) povećava se za 600,00 eura zbog procjene povećanja troškova ove vrste u nadolazećem periodu.</w:t>
      </w:r>
    </w:p>
    <w:p w14:paraId="63C876A6" w14:textId="216B241F" w:rsidR="003A257A" w:rsidRDefault="003A257A" w:rsidP="003A257A">
      <w:pPr>
        <w:pStyle w:val="Odlomakpopisa"/>
        <w:numPr>
          <w:ilvl w:val="3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3A257A">
        <w:rPr>
          <w:rFonts w:ascii="Times New Roman" w:hAnsi="Times New Roman" w:cs="Times New Roman"/>
        </w:rPr>
        <w:t>Izvor: Opći prihodi i primici</w:t>
      </w:r>
    </w:p>
    <w:p w14:paraId="53C7384C" w14:textId="7CEC7811" w:rsidR="00661891" w:rsidRPr="00661891" w:rsidRDefault="00661891" w:rsidP="00661891">
      <w:pPr>
        <w:pStyle w:val="Odlomakpopisa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R468 Sitan inventar i auto gume (3225) povećava se za 2.500,00 eura zbog procjene povećanja troškova ove vrste u nadolazećem periodu.</w:t>
      </w:r>
    </w:p>
    <w:p w14:paraId="188DF205" w14:textId="516A625F" w:rsidR="00661891" w:rsidRPr="00661891" w:rsidRDefault="00661891" w:rsidP="00661891">
      <w:pPr>
        <w:pStyle w:val="Odlomakpopisa"/>
        <w:numPr>
          <w:ilvl w:val="3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3A257A">
        <w:rPr>
          <w:rFonts w:ascii="Times New Roman" w:hAnsi="Times New Roman" w:cs="Times New Roman"/>
        </w:rPr>
        <w:t>Izvor: Opći prihodi i primici</w:t>
      </w:r>
    </w:p>
    <w:p w14:paraId="188A5BF2" w14:textId="77777777" w:rsidR="00661891" w:rsidRPr="00661891" w:rsidRDefault="00661891" w:rsidP="00661891">
      <w:pPr>
        <w:pStyle w:val="Odlomakpopisa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661891">
        <w:rPr>
          <w:rFonts w:ascii="Times New Roman" w:hAnsi="Times New Roman" w:cs="Times New Roman"/>
        </w:rPr>
        <w:t xml:space="preserve">R469-1 Materijal i sirovine (3222) povećava se za </w:t>
      </w:r>
      <w:r>
        <w:rPr>
          <w:rFonts w:ascii="Times New Roman" w:hAnsi="Times New Roman" w:cs="Times New Roman"/>
        </w:rPr>
        <w:t>1.000</w:t>
      </w:r>
      <w:r w:rsidRPr="00661891">
        <w:rPr>
          <w:rFonts w:ascii="Times New Roman" w:hAnsi="Times New Roman" w:cs="Times New Roman"/>
        </w:rPr>
        <w:t>,00 eura zbog povećanja prihoda na poziciji P602</w:t>
      </w:r>
    </w:p>
    <w:p w14:paraId="0EF61A40" w14:textId="77777777" w:rsidR="00661891" w:rsidRPr="00661891" w:rsidRDefault="00661891" w:rsidP="00661891">
      <w:pPr>
        <w:pStyle w:val="Odlomakpopisa"/>
        <w:numPr>
          <w:ilvl w:val="3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661891">
        <w:rPr>
          <w:rFonts w:ascii="Times New Roman" w:hAnsi="Times New Roman" w:cs="Times New Roman"/>
        </w:rPr>
        <w:t>Izvor: Vlastiti prihodi – proračunski korisnik</w:t>
      </w:r>
    </w:p>
    <w:p w14:paraId="3DB55638" w14:textId="287F8CF4" w:rsidR="00661891" w:rsidRPr="00661891" w:rsidRDefault="00661891" w:rsidP="00661891">
      <w:pPr>
        <w:pStyle w:val="Odlomakpopisa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661891">
        <w:rPr>
          <w:rFonts w:ascii="Times New Roman" w:hAnsi="Times New Roman" w:cs="Times New Roman"/>
        </w:rPr>
        <w:t>R47</w:t>
      </w:r>
      <w:r>
        <w:rPr>
          <w:rFonts w:ascii="Times New Roman" w:hAnsi="Times New Roman" w:cs="Times New Roman"/>
        </w:rPr>
        <w:t>2</w:t>
      </w:r>
      <w:r w:rsidRPr="006618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Ostale usluge</w:t>
      </w:r>
      <w:r w:rsidRPr="00661891">
        <w:rPr>
          <w:rFonts w:ascii="Times New Roman" w:hAnsi="Times New Roman" w:cs="Times New Roman"/>
        </w:rPr>
        <w:t xml:space="preserve"> (323</w:t>
      </w:r>
      <w:r>
        <w:rPr>
          <w:rFonts w:ascii="Times New Roman" w:hAnsi="Times New Roman" w:cs="Times New Roman"/>
        </w:rPr>
        <w:t>9</w:t>
      </w:r>
      <w:r w:rsidRPr="00661891">
        <w:rPr>
          <w:rFonts w:ascii="Times New Roman" w:hAnsi="Times New Roman" w:cs="Times New Roman"/>
        </w:rPr>
        <w:t xml:space="preserve">) povećava se za </w:t>
      </w:r>
      <w:r>
        <w:rPr>
          <w:rFonts w:ascii="Times New Roman" w:hAnsi="Times New Roman" w:cs="Times New Roman"/>
        </w:rPr>
        <w:t>300</w:t>
      </w:r>
      <w:r w:rsidRPr="00661891">
        <w:rPr>
          <w:rFonts w:ascii="Times New Roman" w:hAnsi="Times New Roman" w:cs="Times New Roman"/>
        </w:rPr>
        <w:t xml:space="preserve">,00 eura zbog </w:t>
      </w:r>
      <w:r>
        <w:rPr>
          <w:rFonts w:ascii="Times New Roman" w:hAnsi="Times New Roman" w:cs="Times New Roman"/>
        </w:rPr>
        <w:t>procjene povećanja troškova ove vrste u nadolazećem periodu.</w:t>
      </w:r>
    </w:p>
    <w:p w14:paraId="6ACBEA06" w14:textId="3025F590" w:rsidR="00661891" w:rsidRDefault="00661891" w:rsidP="00661891">
      <w:pPr>
        <w:pStyle w:val="Odlomakpopisa"/>
        <w:numPr>
          <w:ilvl w:val="3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661891">
        <w:rPr>
          <w:rFonts w:ascii="Times New Roman" w:hAnsi="Times New Roman" w:cs="Times New Roman"/>
        </w:rPr>
        <w:t>Izvor: Opći prihodi i primici</w:t>
      </w:r>
    </w:p>
    <w:p w14:paraId="010F24E0" w14:textId="461FFF24" w:rsidR="00E54744" w:rsidRDefault="00E54744" w:rsidP="00E54744">
      <w:pPr>
        <w:pStyle w:val="Odlomakpopisa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R603 Materijali i dijelovi za tekuće i investicijsko održavanje (3224) povećava se za 1.250,00 eura zbog procjene povećanja troškova ove vrste u nadolazećem periodu.</w:t>
      </w:r>
    </w:p>
    <w:p w14:paraId="4048B333" w14:textId="77777777" w:rsidR="00E54744" w:rsidRDefault="00E54744" w:rsidP="00E54744">
      <w:pPr>
        <w:pStyle w:val="Odlomakpopisa"/>
        <w:numPr>
          <w:ilvl w:val="3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661891">
        <w:rPr>
          <w:rFonts w:ascii="Times New Roman" w:hAnsi="Times New Roman" w:cs="Times New Roman"/>
        </w:rPr>
        <w:t>Izvor: Opći prihodi i primici</w:t>
      </w:r>
    </w:p>
    <w:p w14:paraId="5EBA32CD" w14:textId="77777777" w:rsidR="00E54744" w:rsidRDefault="00E54744" w:rsidP="00E54744">
      <w:pPr>
        <w:pStyle w:val="Odlomakpopisa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R604 Pristojbe i naknade (3295) povećava se za 1.300,00 eura zbog procjene povećanja troškova ove vrste u nadolazećem periodu.</w:t>
      </w:r>
    </w:p>
    <w:p w14:paraId="283BCFCB" w14:textId="77777777" w:rsidR="00E54744" w:rsidRDefault="00E54744" w:rsidP="00E54744">
      <w:pPr>
        <w:pStyle w:val="Odlomakpopisa"/>
        <w:numPr>
          <w:ilvl w:val="3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661891">
        <w:rPr>
          <w:rFonts w:ascii="Times New Roman" w:hAnsi="Times New Roman" w:cs="Times New Roman"/>
        </w:rPr>
        <w:t>Izvor: Opći prihodi i primici</w:t>
      </w:r>
    </w:p>
    <w:p w14:paraId="54EE767C" w14:textId="1540B7E8" w:rsidR="00E54744" w:rsidRDefault="00E54744" w:rsidP="00E54744">
      <w:pPr>
        <w:pStyle w:val="Odlomakpopisa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R621 Zakupnine i najamnine – najam filmova, manifestacije (3235) povećava se za 900,00 eura zbog procjene povećanja troškova ove vrste u nadolazećem periodu.</w:t>
      </w:r>
    </w:p>
    <w:p w14:paraId="2AED61DD" w14:textId="23C93266" w:rsidR="00E54744" w:rsidRDefault="00E54744" w:rsidP="00E54744">
      <w:pPr>
        <w:pStyle w:val="Odlomakpopisa"/>
        <w:numPr>
          <w:ilvl w:val="3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661891">
        <w:rPr>
          <w:rFonts w:ascii="Times New Roman" w:hAnsi="Times New Roman" w:cs="Times New Roman"/>
        </w:rPr>
        <w:t>Izvor: Opći prihodi i primici</w:t>
      </w:r>
    </w:p>
    <w:p w14:paraId="0E08D066" w14:textId="77777777" w:rsidR="00E54744" w:rsidRDefault="00E54744" w:rsidP="00E54744">
      <w:pPr>
        <w:pStyle w:val="Odlomakpopisa"/>
        <w:spacing w:after="160" w:line="259" w:lineRule="auto"/>
        <w:ind w:left="1440"/>
        <w:jc w:val="both"/>
        <w:rPr>
          <w:rFonts w:ascii="Times New Roman" w:hAnsi="Times New Roman" w:cs="Times New Roman"/>
        </w:rPr>
      </w:pPr>
    </w:p>
    <w:p w14:paraId="730017AC" w14:textId="77777777" w:rsidR="00EC51D8" w:rsidRPr="00E54744" w:rsidRDefault="00EC51D8" w:rsidP="00E54744">
      <w:pPr>
        <w:pStyle w:val="Odlomakpopisa"/>
        <w:spacing w:after="160" w:line="259" w:lineRule="auto"/>
        <w:ind w:left="1440"/>
        <w:jc w:val="both"/>
        <w:rPr>
          <w:rFonts w:ascii="Times New Roman" w:hAnsi="Times New Roman" w:cs="Times New Roman"/>
        </w:rPr>
      </w:pPr>
    </w:p>
    <w:p w14:paraId="2B6D6C46" w14:textId="77777777" w:rsidR="00661891" w:rsidRDefault="00661891" w:rsidP="00661891">
      <w:pPr>
        <w:pStyle w:val="Odlomakpopisa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za nabavu nefinancijske imovine (42):</w:t>
      </w:r>
    </w:p>
    <w:p w14:paraId="7555AEB0" w14:textId="77777777" w:rsidR="00661891" w:rsidRDefault="00661891" w:rsidP="00661891">
      <w:pPr>
        <w:pStyle w:val="Odlomakpopisa"/>
        <w:spacing w:after="160" w:line="259" w:lineRule="auto"/>
        <w:ind w:left="360"/>
        <w:jc w:val="both"/>
        <w:rPr>
          <w:rFonts w:ascii="Times New Roman" w:hAnsi="Times New Roman" w:cs="Times New Roman"/>
        </w:rPr>
      </w:pPr>
    </w:p>
    <w:p w14:paraId="10005DC9" w14:textId="42763FB1" w:rsidR="00661891" w:rsidRDefault="00661891" w:rsidP="00661891">
      <w:pPr>
        <w:pStyle w:val="Odlomakpopisa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R490 Osnovno stado (4252) povećava se u iznosu od 50,00 eura jer je konkretna realizacija pokazala da na ovoj poziciji potrebno toliko sredstava</w:t>
      </w:r>
      <w:r w:rsidR="00EC51D8">
        <w:rPr>
          <w:rFonts w:ascii="Times New Roman" w:hAnsi="Times New Roman" w:cs="Times New Roman"/>
        </w:rPr>
        <w:t>.</w:t>
      </w:r>
    </w:p>
    <w:p w14:paraId="25FF0CB0" w14:textId="14907425" w:rsidR="003A257A" w:rsidRDefault="00661891" w:rsidP="00904AA2">
      <w:pPr>
        <w:pStyle w:val="Odlomakpopisa"/>
        <w:numPr>
          <w:ilvl w:val="3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58A59A0A" w14:textId="42A22414" w:rsidR="00904AA2" w:rsidRPr="00FD2BC1" w:rsidRDefault="00904AA2" w:rsidP="00904AA2">
      <w:pPr>
        <w:pStyle w:val="Odlomakpopisa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D2BC1">
        <w:rPr>
          <w:rFonts w:ascii="Times New Roman" w:hAnsi="Times New Roman" w:cs="Times New Roman"/>
        </w:rPr>
        <w:t xml:space="preserve">R486 </w:t>
      </w:r>
      <w:r w:rsidR="00FD2BC1" w:rsidRPr="00FD2BC1">
        <w:rPr>
          <w:rFonts w:ascii="Times New Roman" w:hAnsi="Times New Roman" w:cs="Times New Roman"/>
        </w:rPr>
        <w:t>Uredska oprema i namještaj</w:t>
      </w:r>
      <w:r w:rsidRPr="00FD2BC1">
        <w:rPr>
          <w:rFonts w:ascii="Times New Roman" w:hAnsi="Times New Roman" w:cs="Times New Roman"/>
        </w:rPr>
        <w:t xml:space="preserve"> (42</w:t>
      </w:r>
      <w:r w:rsidR="00FD2BC1" w:rsidRPr="00FD2BC1">
        <w:rPr>
          <w:rFonts w:ascii="Times New Roman" w:hAnsi="Times New Roman" w:cs="Times New Roman"/>
        </w:rPr>
        <w:t>21</w:t>
      </w:r>
      <w:r w:rsidRPr="00FD2BC1">
        <w:rPr>
          <w:rFonts w:ascii="Times New Roman" w:hAnsi="Times New Roman" w:cs="Times New Roman"/>
        </w:rPr>
        <w:t xml:space="preserve">) povećava se u iznosu od </w:t>
      </w:r>
      <w:r w:rsidR="00FD2BC1" w:rsidRPr="00FD2BC1">
        <w:rPr>
          <w:rFonts w:ascii="Times New Roman" w:hAnsi="Times New Roman" w:cs="Times New Roman"/>
        </w:rPr>
        <w:t>1.150,00</w:t>
      </w:r>
      <w:r w:rsidRPr="00FD2BC1">
        <w:rPr>
          <w:rFonts w:ascii="Times New Roman" w:hAnsi="Times New Roman" w:cs="Times New Roman"/>
        </w:rPr>
        <w:t xml:space="preserve"> eura jer </w:t>
      </w:r>
      <w:r w:rsidR="00FD2BC1" w:rsidRPr="00FD2BC1">
        <w:rPr>
          <w:rFonts w:ascii="Times New Roman" w:hAnsi="Times New Roman" w:cs="Times New Roman"/>
        </w:rPr>
        <w:t>se do kraja godine planira nabava namještaja i računala.</w:t>
      </w:r>
    </w:p>
    <w:p w14:paraId="64135177" w14:textId="77777777" w:rsidR="00904AA2" w:rsidRPr="00FD2BC1" w:rsidRDefault="00904AA2" w:rsidP="00904AA2">
      <w:pPr>
        <w:pStyle w:val="Odlomakpopisa"/>
        <w:numPr>
          <w:ilvl w:val="3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D2BC1">
        <w:rPr>
          <w:rFonts w:ascii="Times New Roman" w:hAnsi="Times New Roman" w:cs="Times New Roman"/>
        </w:rPr>
        <w:t>Izvor: Opći prihodi i primici</w:t>
      </w:r>
    </w:p>
    <w:p w14:paraId="7F8646D9" w14:textId="77777777" w:rsidR="00904AA2" w:rsidRDefault="00904AA2" w:rsidP="00FD2BC1">
      <w:pPr>
        <w:pStyle w:val="Odlomakpopisa"/>
        <w:spacing w:after="160" w:line="259" w:lineRule="auto"/>
        <w:jc w:val="both"/>
        <w:rPr>
          <w:rFonts w:ascii="Times New Roman" w:hAnsi="Times New Roman" w:cs="Times New Roman"/>
        </w:rPr>
      </w:pPr>
    </w:p>
    <w:p w14:paraId="3C8C0742" w14:textId="77777777" w:rsidR="00EC51D8" w:rsidRPr="00FD2BC1" w:rsidRDefault="00EC51D8" w:rsidP="00FD2BC1">
      <w:pPr>
        <w:pStyle w:val="Odlomakpopisa"/>
        <w:spacing w:after="160" w:line="259" w:lineRule="auto"/>
        <w:jc w:val="both"/>
        <w:rPr>
          <w:rFonts w:ascii="Times New Roman" w:hAnsi="Times New Roman" w:cs="Times New Roman"/>
        </w:rPr>
      </w:pPr>
    </w:p>
    <w:p w14:paraId="48B0F4BA" w14:textId="77777777" w:rsidR="00BA5B38" w:rsidRDefault="00BA5B38" w:rsidP="00BA5B38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BE3039">
        <w:rPr>
          <w:rFonts w:ascii="Times New Roman" w:hAnsi="Times New Roman" w:cs="Times New Roman"/>
          <w:b/>
          <w:bCs/>
          <w:u w:val="single"/>
        </w:rPr>
        <w:t xml:space="preserve">Smanjenje rashoda odnosi se na: </w:t>
      </w:r>
    </w:p>
    <w:p w14:paraId="742F4766" w14:textId="77777777" w:rsidR="00EC51D8" w:rsidRDefault="00EC51D8" w:rsidP="00BA5B38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326FC043" w14:textId="77777777" w:rsidR="00FD2BC1" w:rsidRDefault="00FD2BC1" w:rsidP="00BA5B38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0772AA69" w14:textId="77777777" w:rsidR="00FD2BC1" w:rsidRDefault="00FD2BC1" w:rsidP="00FD2BC1">
      <w:pPr>
        <w:pStyle w:val="Odlomakpopisa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Rashode za zaposlene (31): </w:t>
      </w:r>
    </w:p>
    <w:p w14:paraId="55002555" w14:textId="77777777" w:rsidR="00FD2BC1" w:rsidRDefault="00FD2BC1" w:rsidP="00FD2BC1">
      <w:pPr>
        <w:jc w:val="both"/>
        <w:rPr>
          <w:rFonts w:ascii="Times New Roman" w:hAnsi="Times New Roman" w:cs="Times New Roman"/>
        </w:rPr>
      </w:pPr>
    </w:p>
    <w:p w14:paraId="01A507A6" w14:textId="1A232CC4" w:rsidR="00FD2BC1" w:rsidRDefault="00FD2BC1" w:rsidP="00FD2BC1">
      <w:pPr>
        <w:pStyle w:val="Odlomakpopisa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bookmarkStart w:id="2" w:name="_Hlk198279103"/>
      <w:r>
        <w:rPr>
          <w:rFonts w:ascii="Times New Roman" w:hAnsi="Times New Roman" w:cs="Times New Roman"/>
        </w:rPr>
        <w:t>R459 Plaće za redovan rad (3111) smanjuju se u iznosu od 1.500,00 eura zbog trošenja viška vlastitih sredstava iz 2024. godine (R459-1)</w:t>
      </w:r>
    </w:p>
    <w:p w14:paraId="33230FA5" w14:textId="528628D5" w:rsidR="00FD2BC1" w:rsidRDefault="00FD2BC1" w:rsidP="00FD2BC1">
      <w:pPr>
        <w:pStyle w:val="Odlomakpopisa"/>
        <w:numPr>
          <w:ilvl w:val="3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6B0897CA" w14:textId="672ABE32" w:rsidR="00FD2BC1" w:rsidRDefault="00FD2BC1" w:rsidP="00FD2BC1">
      <w:pPr>
        <w:pStyle w:val="Odlomakpopisa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R460 Doprinosi za obvezno zdravstveno osiguranje (3132) smanjuju se u iznosu od 2.500,00 eura sukladno smanjenju troškova na poziciji R459</w:t>
      </w:r>
    </w:p>
    <w:p w14:paraId="3DA1CFB2" w14:textId="77777777" w:rsidR="00FD2BC1" w:rsidRDefault="00FD2BC1" w:rsidP="00FD2BC1">
      <w:pPr>
        <w:pStyle w:val="Odlomakpopisa"/>
        <w:numPr>
          <w:ilvl w:val="3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5EA34A13" w14:textId="77777777" w:rsidR="00FD2BC1" w:rsidRDefault="00FD2BC1" w:rsidP="00EC51D8">
      <w:pPr>
        <w:spacing w:line="259" w:lineRule="auto"/>
        <w:jc w:val="both"/>
        <w:rPr>
          <w:rFonts w:ascii="Times New Roman" w:hAnsi="Times New Roman" w:cs="Times New Roman"/>
        </w:rPr>
      </w:pPr>
    </w:p>
    <w:p w14:paraId="10BF63B3" w14:textId="77777777" w:rsidR="00FD2BC1" w:rsidRDefault="00FD2BC1" w:rsidP="00EC51D8">
      <w:pPr>
        <w:pStyle w:val="Odlomakpopisa"/>
        <w:numPr>
          <w:ilvl w:val="0"/>
          <w:numId w:val="21"/>
        </w:num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Materijalni rashodi (32):</w:t>
      </w:r>
    </w:p>
    <w:p w14:paraId="46285277" w14:textId="77777777" w:rsidR="00FD2BC1" w:rsidRDefault="00FD2BC1" w:rsidP="00FD2BC1">
      <w:pPr>
        <w:jc w:val="both"/>
        <w:rPr>
          <w:rFonts w:ascii="Times New Roman" w:hAnsi="Times New Roman" w:cs="Times New Roman"/>
        </w:rPr>
      </w:pPr>
    </w:p>
    <w:p w14:paraId="13F08057" w14:textId="56D9EA10" w:rsidR="00FD2BC1" w:rsidRDefault="00FD2BC1" w:rsidP="00FD2BC1">
      <w:pPr>
        <w:pStyle w:val="Odlomakpopisa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R461 Naknade za prijevoz, za rad na terenu i odvojeni život (3212) smanjuju se u iznosu od 100,00 eura zbog </w:t>
      </w:r>
      <w:r w:rsidR="00D66743">
        <w:rPr>
          <w:rFonts w:ascii="Times New Roman" w:hAnsi="Times New Roman" w:cs="Times New Roman"/>
        </w:rPr>
        <w:t>procjene smanjenja troškova ove vrste u nadolazećem periodu.</w:t>
      </w:r>
    </w:p>
    <w:p w14:paraId="0C784CAB" w14:textId="77777777" w:rsidR="00FD2BC1" w:rsidRDefault="00FD2BC1" w:rsidP="00FD2BC1">
      <w:pPr>
        <w:pStyle w:val="Odlomakpopisa"/>
        <w:numPr>
          <w:ilvl w:val="3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514071D1" w14:textId="7D1383A0" w:rsidR="00473457" w:rsidRDefault="00473457" w:rsidP="00473457">
      <w:pPr>
        <w:pStyle w:val="Odlomakpopisa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R463 Službena putovanja (3211) smanjuju se u iznosu od 500,00 eura zbog procjene smanjenja troškova ove vrste u nadolazećem periodu.</w:t>
      </w:r>
    </w:p>
    <w:p w14:paraId="305B467A" w14:textId="77777777" w:rsidR="00473457" w:rsidRDefault="00473457" w:rsidP="00473457">
      <w:pPr>
        <w:pStyle w:val="Odlomakpopisa"/>
        <w:numPr>
          <w:ilvl w:val="3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3A77B772" w14:textId="52CB5B02" w:rsidR="00473457" w:rsidRDefault="00473457" w:rsidP="00473457">
      <w:pPr>
        <w:pStyle w:val="Odlomakpopisa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R464 Ostale naknade troškova zaposlenima (3214) smanjuju se u iznosu od 500,00 eura zbog procjene smanjenja troškova ove vrste u nadolazećem periodu.</w:t>
      </w:r>
    </w:p>
    <w:p w14:paraId="1DC56D1A" w14:textId="77777777" w:rsidR="00473457" w:rsidRDefault="00473457" w:rsidP="00473457">
      <w:pPr>
        <w:pStyle w:val="Odlomakpopisa"/>
        <w:numPr>
          <w:ilvl w:val="3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0960AA68" w14:textId="62A22F45" w:rsidR="00473457" w:rsidRDefault="00473457" w:rsidP="00473457">
      <w:pPr>
        <w:pStyle w:val="Odlomakpopisa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R467 Stručno usavršavanje zaposlenika (3213) smanjuju se u iznosu od 200,00 eura zbog procjene smanjenja troškova ove vrste u nadolazećem periodu.</w:t>
      </w:r>
    </w:p>
    <w:p w14:paraId="5C75FDD8" w14:textId="77777777" w:rsidR="00473457" w:rsidRDefault="00473457" w:rsidP="00473457">
      <w:pPr>
        <w:pStyle w:val="Odlomakpopisa"/>
        <w:numPr>
          <w:ilvl w:val="3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0ACC8A83" w14:textId="714B00D6" w:rsidR="00BB0E9E" w:rsidRPr="00BB0E9E" w:rsidRDefault="00BB0E9E" w:rsidP="00BB0E9E">
      <w:pPr>
        <w:pStyle w:val="Odlomakpopisa"/>
        <w:numPr>
          <w:ilvl w:val="1"/>
          <w:numId w:val="20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R468-2 Sitan inventar i auto gume (3225) smanjuju se za 5.000,00 eura jer unatoč planiranom nije bilo prijave na natječaj (veza P603)</w:t>
      </w:r>
      <w:r w:rsidR="00EC51D8">
        <w:rPr>
          <w:rFonts w:ascii="Times New Roman" w:hAnsi="Times New Roman" w:cs="Times New Roman"/>
        </w:rPr>
        <w:t>.</w:t>
      </w:r>
    </w:p>
    <w:p w14:paraId="63EA7E42" w14:textId="770DEBEB" w:rsidR="00BB0E9E" w:rsidRDefault="00BB0E9E" w:rsidP="00BB0E9E">
      <w:pPr>
        <w:pStyle w:val="Odlomakpopisa"/>
        <w:numPr>
          <w:ilvl w:val="3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Pomoći institucija i tijela EU - korisnici</w:t>
      </w:r>
    </w:p>
    <w:p w14:paraId="65CBD164" w14:textId="3FD9C97B" w:rsidR="00A21B1C" w:rsidRPr="00A21B1C" w:rsidRDefault="00A21B1C" w:rsidP="00A21B1C">
      <w:pPr>
        <w:pStyle w:val="Odlomakpopisa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R470 Usluge promidžbe i informiranja (3233) smanjuju se za 500,00 eura zbog procjene smanjenja troškova ove vrste u nadolazećem periodu.</w:t>
      </w:r>
    </w:p>
    <w:p w14:paraId="572CD406" w14:textId="77777777" w:rsidR="00A21B1C" w:rsidRDefault="00A21B1C" w:rsidP="00A21B1C">
      <w:pPr>
        <w:pStyle w:val="Odlomakpopisa"/>
        <w:numPr>
          <w:ilvl w:val="3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78D6ED79" w14:textId="21133E17" w:rsidR="00A21B1C" w:rsidRPr="00BB0E9E" w:rsidRDefault="00A21B1C" w:rsidP="00A21B1C">
      <w:pPr>
        <w:pStyle w:val="Odlomakpopisa"/>
        <w:numPr>
          <w:ilvl w:val="1"/>
          <w:numId w:val="20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R471-2 Intelektualne i osobne usluge (3237) smanjuju se za 5.000,00 eura jer unatoč planiranom nije bilo prijave na natječaj (veza P603)</w:t>
      </w:r>
      <w:r w:rsidR="00EC51D8">
        <w:rPr>
          <w:rFonts w:ascii="Times New Roman" w:hAnsi="Times New Roman" w:cs="Times New Roman"/>
        </w:rPr>
        <w:t>.</w:t>
      </w:r>
    </w:p>
    <w:p w14:paraId="68613B4F" w14:textId="77777777" w:rsidR="00A21B1C" w:rsidRDefault="00A21B1C" w:rsidP="00A21B1C">
      <w:pPr>
        <w:pStyle w:val="Odlomakpopisa"/>
        <w:numPr>
          <w:ilvl w:val="3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Pomoći institucija i tijela EU - korisnici</w:t>
      </w:r>
    </w:p>
    <w:p w14:paraId="636D2FB6" w14:textId="29C053BA" w:rsidR="00A21B1C" w:rsidRPr="00BB0E9E" w:rsidRDefault="00A21B1C" w:rsidP="00A21B1C">
      <w:pPr>
        <w:pStyle w:val="Odlomakpopisa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R471-3 Intelektualne i osobne usluge (3237) smanjuju se za 1.500,00 eura zbog smanjene realizacije prihoda od donacija (P605).</w:t>
      </w:r>
    </w:p>
    <w:p w14:paraId="6ECC3B32" w14:textId="3C5B74D0" w:rsidR="00A21B1C" w:rsidRDefault="00A21B1C" w:rsidP="00A21B1C">
      <w:pPr>
        <w:pStyle w:val="Odlomakpopisa"/>
        <w:numPr>
          <w:ilvl w:val="3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Donacije – proračunski korisnik</w:t>
      </w:r>
    </w:p>
    <w:p w14:paraId="1909B19C" w14:textId="5FD2EE40" w:rsidR="00A21B1C" w:rsidRPr="00A21B1C" w:rsidRDefault="00A21B1C" w:rsidP="00A21B1C">
      <w:pPr>
        <w:pStyle w:val="Odlomakpopisa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R482 Računalne usluge (3238) smanjuju se za 500,00 eura zbo</w:t>
      </w:r>
      <w:r w:rsidR="00EC51D8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 procjene smanjenja troškova ove vrste u nadolazećem periodu.</w:t>
      </w:r>
    </w:p>
    <w:p w14:paraId="23EF781D" w14:textId="77777777" w:rsidR="00A21B1C" w:rsidRDefault="00A21B1C" w:rsidP="00A21B1C">
      <w:pPr>
        <w:pStyle w:val="Odlomakpopisa"/>
        <w:numPr>
          <w:ilvl w:val="3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12BF31B3" w14:textId="3FB07199" w:rsidR="00A21B1C" w:rsidRPr="00A21B1C" w:rsidRDefault="00A21B1C" w:rsidP="00A21B1C">
      <w:pPr>
        <w:pStyle w:val="Odlomakpopisa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R485 Bankars</w:t>
      </w:r>
      <w:r w:rsidR="00EC51D8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e usluge i usluge platnog prometa (3431) smanjuju se za 50,00 eura zbog procjene smanjenja troškova ove vrste u nadolazećem periodu.</w:t>
      </w:r>
    </w:p>
    <w:p w14:paraId="4BE26D47" w14:textId="77777777" w:rsidR="00A21B1C" w:rsidRDefault="00A21B1C" w:rsidP="00A21B1C">
      <w:pPr>
        <w:pStyle w:val="Odlomakpopisa"/>
        <w:numPr>
          <w:ilvl w:val="3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76DAAC43" w14:textId="79E7A43B" w:rsidR="00195232" w:rsidRPr="00A21B1C" w:rsidRDefault="00195232" w:rsidP="00195232">
      <w:pPr>
        <w:pStyle w:val="Odlomakpopisa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R602 Usluge tekućeg i investicijskog održavanja (3232) smanjuju se za 1.500,00 eura zbog procjene smanjenja troškova ove vrste u nadolazećem periodu.</w:t>
      </w:r>
    </w:p>
    <w:p w14:paraId="410C9FCB" w14:textId="60A6F133" w:rsidR="00195232" w:rsidRDefault="00195232" w:rsidP="00195232">
      <w:pPr>
        <w:pStyle w:val="Odlomakpopisa"/>
        <w:numPr>
          <w:ilvl w:val="3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6E8BA375" w14:textId="77777777" w:rsidR="00195232" w:rsidRDefault="00195232" w:rsidP="00195232">
      <w:pPr>
        <w:pStyle w:val="Odlomakpopisa"/>
        <w:spacing w:after="160" w:line="259" w:lineRule="auto"/>
        <w:ind w:left="1440"/>
        <w:jc w:val="both"/>
        <w:rPr>
          <w:rFonts w:ascii="Times New Roman" w:hAnsi="Times New Roman" w:cs="Times New Roman"/>
        </w:rPr>
      </w:pPr>
    </w:p>
    <w:p w14:paraId="4138943D" w14:textId="77777777" w:rsidR="00EC51D8" w:rsidRPr="00195232" w:rsidRDefault="00EC51D8" w:rsidP="00195232">
      <w:pPr>
        <w:pStyle w:val="Odlomakpopisa"/>
        <w:spacing w:after="160" w:line="259" w:lineRule="auto"/>
        <w:ind w:left="1440"/>
        <w:jc w:val="both"/>
        <w:rPr>
          <w:rFonts w:ascii="Times New Roman" w:hAnsi="Times New Roman" w:cs="Times New Roman"/>
        </w:rPr>
      </w:pPr>
    </w:p>
    <w:p w14:paraId="2863E19A" w14:textId="77777777" w:rsidR="00A21B1C" w:rsidRDefault="00A21B1C" w:rsidP="00A21B1C">
      <w:pPr>
        <w:pStyle w:val="Odlomakpopisa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za nabavu nefinancijske imovine (42):</w:t>
      </w:r>
    </w:p>
    <w:p w14:paraId="1AD29EA6" w14:textId="77777777" w:rsidR="00A21B1C" w:rsidRDefault="00A21B1C" w:rsidP="00A21B1C">
      <w:pPr>
        <w:pStyle w:val="Odlomakpopisa"/>
        <w:spacing w:after="160" w:line="259" w:lineRule="auto"/>
        <w:ind w:left="360"/>
        <w:jc w:val="both"/>
        <w:rPr>
          <w:rFonts w:ascii="Times New Roman" w:hAnsi="Times New Roman" w:cs="Times New Roman"/>
        </w:rPr>
      </w:pPr>
    </w:p>
    <w:p w14:paraId="2C1969C2" w14:textId="46946950" w:rsidR="00A21B1C" w:rsidRPr="00BB0E9E" w:rsidRDefault="00A21B1C" w:rsidP="00A21B1C">
      <w:pPr>
        <w:pStyle w:val="Odlomakpopisa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R486-1 Uredska oprema i namještaj (3237) smanjuju se za 10.000,00 eura jer unatoč planiranom nije bilo prijave na natječaj (veza P604)</w:t>
      </w:r>
      <w:r w:rsidR="00EC51D8">
        <w:rPr>
          <w:rFonts w:ascii="Times New Roman" w:hAnsi="Times New Roman" w:cs="Times New Roman"/>
        </w:rPr>
        <w:t>.</w:t>
      </w:r>
    </w:p>
    <w:p w14:paraId="65FB0852" w14:textId="01A58D2F" w:rsidR="00A21B1C" w:rsidRDefault="00A21B1C" w:rsidP="00A21B1C">
      <w:pPr>
        <w:pStyle w:val="Odlomakpopisa"/>
        <w:numPr>
          <w:ilvl w:val="3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Pomoći institucija i tijela EU – korisnici</w:t>
      </w:r>
    </w:p>
    <w:p w14:paraId="134AF2AE" w14:textId="148DCBFE" w:rsidR="00A21B1C" w:rsidRDefault="00A21B1C" w:rsidP="00A21B1C">
      <w:pPr>
        <w:pStyle w:val="Odlomakpopisa"/>
        <w:numPr>
          <w:ilvl w:val="1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R488 Ulaganje u računalne programe (4262) smanjuju se u iznosu od 200,00 eura zbog procjene smanjenja troškova ove vrste u nadolazećem periodu.</w:t>
      </w:r>
    </w:p>
    <w:p w14:paraId="3D4CC435" w14:textId="77777777" w:rsidR="00A21B1C" w:rsidRDefault="00A21B1C" w:rsidP="00A21B1C">
      <w:pPr>
        <w:pStyle w:val="Odlomakpopisa"/>
        <w:numPr>
          <w:ilvl w:val="3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74FB7030" w14:textId="77777777" w:rsidR="00195232" w:rsidRDefault="00195232" w:rsidP="00195232">
      <w:pPr>
        <w:pStyle w:val="Odlomakpopisa"/>
        <w:spacing w:after="160" w:line="259" w:lineRule="auto"/>
        <w:jc w:val="both"/>
        <w:rPr>
          <w:rFonts w:ascii="Times New Roman" w:hAnsi="Times New Roman" w:cs="Times New Roman"/>
        </w:rPr>
      </w:pPr>
    </w:p>
    <w:p w14:paraId="1AE47D64" w14:textId="77777777" w:rsidR="00EC51D8" w:rsidRDefault="00EC51D8" w:rsidP="00195232">
      <w:pPr>
        <w:pStyle w:val="Odlomakpopisa"/>
        <w:spacing w:after="160" w:line="259" w:lineRule="auto"/>
        <w:jc w:val="both"/>
        <w:rPr>
          <w:rFonts w:ascii="Times New Roman" w:hAnsi="Times New Roman" w:cs="Times New Roman"/>
        </w:rPr>
      </w:pPr>
    </w:p>
    <w:p w14:paraId="14E1F928" w14:textId="77777777" w:rsidR="00195232" w:rsidRPr="00A516BD" w:rsidRDefault="00195232" w:rsidP="00195232">
      <w:pPr>
        <w:rPr>
          <w:rFonts w:ascii="Times New Roman" w:hAnsi="Times New Roman" w:cs="Times New Roman"/>
          <w:b/>
          <w:bCs/>
          <w:u w:val="single"/>
        </w:rPr>
      </w:pPr>
      <w:r w:rsidRPr="00A516BD">
        <w:rPr>
          <w:rFonts w:ascii="Times New Roman" w:hAnsi="Times New Roman" w:cs="Times New Roman"/>
          <w:b/>
          <w:bCs/>
          <w:u w:val="single"/>
        </w:rPr>
        <w:t>VIŠAK/MANJAK IZ PRETHODNIH GODINA</w:t>
      </w:r>
    </w:p>
    <w:p w14:paraId="3C2023C9" w14:textId="77777777" w:rsidR="00195232" w:rsidRDefault="00195232" w:rsidP="00195232">
      <w:pPr>
        <w:rPr>
          <w:rFonts w:ascii="Times New Roman" w:hAnsi="Times New Roman" w:cs="Times New Roman"/>
        </w:rPr>
      </w:pPr>
    </w:p>
    <w:p w14:paraId="24F119D3" w14:textId="77777777" w:rsidR="00EC51D8" w:rsidRDefault="00EC51D8" w:rsidP="00195232">
      <w:pPr>
        <w:rPr>
          <w:rFonts w:ascii="Times New Roman" w:hAnsi="Times New Roman" w:cs="Times New Roman"/>
        </w:rPr>
      </w:pPr>
    </w:p>
    <w:p w14:paraId="3809AEF6" w14:textId="24FF1805" w:rsidR="00195232" w:rsidRDefault="00195232" w:rsidP="00195232">
      <w:pPr>
        <w:rPr>
          <w:rFonts w:ascii="Times New Roman" w:hAnsi="Times New Roman" w:cs="Times New Roman"/>
        </w:rPr>
      </w:pPr>
      <w:bookmarkStart w:id="3" w:name="_Hlk198280413"/>
      <w:r>
        <w:rPr>
          <w:rFonts w:ascii="Times New Roman" w:hAnsi="Times New Roman" w:cs="Times New Roman"/>
          <w:b/>
          <w:bCs/>
        </w:rPr>
        <w:t>Višak</w:t>
      </w:r>
      <w:r w:rsidRPr="002C66C6">
        <w:rPr>
          <w:rFonts w:ascii="Times New Roman" w:hAnsi="Times New Roman" w:cs="Times New Roman"/>
          <w:b/>
          <w:bCs/>
        </w:rPr>
        <w:t xml:space="preserve"> sredst</w:t>
      </w:r>
      <w:r>
        <w:rPr>
          <w:rFonts w:ascii="Times New Roman" w:hAnsi="Times New Roman" w:cs="Times New Roman"/>
          <w:b/>
          <w:bCs/>
        </w:rPr>
        <w:t>a</w:t>
      </w:r>
      <w:r w:rsidRPr="002C66C6">
        <w:rPr>
          <w:rFonts w:ascii="Times New Roman" w:hAnsi="Times New Roman" w:cs="Times New Roman"/>
          <w:b/>
          <w:bCs/>
        </w:rPr>
        <w:t>va iz prethodnih godin</w:t>
      </w:r>
      <w:r>
        <w:rPr>
          <w:rFonts w:ascii="Times New Roman" w:hAnsi="Times New Roman" w:cs="Times New Roman"/>
          <w:b/>
          <w:bCs/>
        </w:rPr>
        <w:t>a</w:t>
      </w:r>
      <w:r w:rsidRPr="002C66C6">
        <w:rPr>
          <w:rFonts w:ascii="Times New Roman" w:hAnsi="Times New Roman" w:cs="Times New Roman"/>
          <w:b/>
          <w:bCs/>
        </w:rPr>
        <w:br/>
      </w:r>
      <w:bookmarkEnd w:id="3"/>
      <w:r>
        <w:rPr>
          <w:rFonts w:ascii="Times New Roman" w:hAnsi="Times New Roman" w:cs="Times New Roman"/>
        </w:rPr>
        <w:t>Nije bilo promjena u vezi viška sredstava iz prethodnih godina u odnosu na I. izmjene financijskog za 2025. godinu.</w:t>
      </w:r>
    </w:p>
    <w:p w14:paraId="515711AF" w14:textId="77777777" w:rsidR="00195232" w:rsidRDefault="00195232" w:rsidP="00195232">
      <w:pPr>
        <w:rPr>
          <w:rFonts w:ascii="Times New Roman" w:hAnsi="Times New Roman" w:cs="Times New Roman"/>
        </w:rPr>
      </w:pPr>
    </w:p>
    <w:p w14:paraId="374CC0D3" w14:textId="77777777" w:rsidR="00EC51D8" w:rsidRDefault="00EC51D8" w:rsidP="00195232">
      <w:pPr>
        <w:rPr>
          <w:rFonts w:ascii="Times New Roman" w:hAnsi="Times New Roman" w:cs="Times New Roman"/>
          <w:b/>
          <w:bCs/>
        </w:rPr>
      </w:pPr>
    </w:p>
    <w:p w14:paraId="25BFBD8B" w14:textId="50786F25" w:rsidR="00195232" w:rsidRDefault="00195232" w:rsidP="001952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Manjak sredstava</w:t>
      </w:r>
      <w:r w:rsidRPr="002C66C6">
        <w:rPr>
          <w:rFonts w:ascii="Times New Roman" w:hAnsi="Times New Roman" w:cs="Times New Roman"/>
          <w:b/>
          <w:bCs/>
        </w:rPr>
        <w:t xml:space="preserve"> iz prethodnih godin</w:t>
      </w:r>
      <w:r>
        <w:rPr>
          <w:rFonts w:ascii="Times New Roman" w:hAnsi="Times New Roman" w:cs="Times New Roman"/>
          <w:b/>
          <w:bCs/>
        </w:rPr>
        <w:t>a</w:t>
      </w:r>
      <w:r w:rsidRPr="002C66C6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>Nije bilo promjena u vezi manjka sredstava iz prethodnih godina u odnosu na I. izmjene financijskog za 2025. godinu.</w:t>
      </w:r>
    </w:p>
    <w:p w14:paraId="6689DE25" w14:textId="47D74C78" w:rsidR="00195232" w:rsidRDefault="00195232" w:rsidP="00195232">
      <w:pPr>
        <w:rPr>
          <w:rFonts w:ascii="Times New Roman" w:hAnsi="Times New Roman" w:cs="Times New Roman"/>
        </w:rPr>
      </w:pPr>
    </w:p>
    <w:p w14:paraId="73F18CA0" w14:textId="77777777" w:rsidR="00A21B1C" w:rsidRDefault="00A21B1C" w:rsidP="00A21B1C">
      <w:pPr>
        <w:spacing w:after="160" w:line="259" w:lineRule="auto"/>
        <w:jc w:val="both"/>
        <w:rPr>
          <w:rFonts w:ascii="Times New Roman" w:hAnsi="Times New Roman" w:cs="Times New Roman"/>
        </w:rPr>
      </w:pPr>
    </w:p>
    <w:p w14:paraId="66318CF0" w14:textId="77777777" w:rsidR="00EC51D8" w:rsidRDefault="00EC51D8" w:rsidP="00A21B1C">
      <w:pPr>
        <w:spacing w:after="160" w:line="259" w:lineRule="auto"/>
        <w:jc w:val="both"/>
        <w:rPr>
          <w:rFonts w:ascii="Times New Roman" w:hAnsi="Times New Roman" w:cs="Times New Roman"/>
        </w:rPr>
      </w:pPr>
    </w:p>
    <w:p w14:paraId="35A4DB12" w14:textId="77777777" w:rsidR="00EC51D8" w:rsidRDefault="00EC51D8" w:rsidP="00A21B1C">
      <w:pPr>
        <w:spacing w:after="160" w:line="259" w:lineRule="auto"/>
        <w:jc w:val="both"/>
        <w:rPr>
          <w:rFonts w:ascii="Times New Roman" w:hAnsi="Times New Roman" w:cs="Times New Roman"/>
        </w:rPr>
      </w:pPr>
    </w:p>
    <w:p w14:paraId="4A53EE6E" w14:textId="77777777" w:rsidR="00EC51D8" w:rsidRDefault="00EC51D8" w:rsidP="00A21B1C">
      <w:pPr>
        <w:spacing w:after="160" w:line="259" w:lineRule="auto"/>
        <w:jc w:val="both"/>
        <w:rPr>
          <w:rFonts w:ascii="Times New Roman" w:hAnsi="Times New Roman" w:cs="Times New Roman"/>
        </w:rPr>
      </w:pPr>
    </w:p>
    <w:p w14:paraId="089D45C5" w14:textId="77777777" w:rsidR="00EC51D8" w:rsidRDefault="00EC51D8" w:rsidP="00A21B1C">
      <w:pPr>
        <w:spacing w:after="160" w:line="259" w:lineRule="auto"/>
        <w:jc w:val="both"/>
        <w:rPr>
          <w:rFonts w:ascii="Times New Roman" w:hAnsi="Times New Roman" w:cs="Times New Roman"/>
        </w:rPr>
      </w:pPr>
    </w:p>
    <w:p w14:paraId="71E5EF28" w14:textId="77777777" w:rsidR="00EC51D8" w:rsidRDefault="00EC51D8" w:rsidP="00A21B1C">
      <w:pPr>
        <w:spacing w:after="160" w:line="259" w:lineRule="auto"/>
        <w:jc w:val="both"/>
        <w:rPr>
          <w:rFonts w:ascii="Times New Roman" w:hAnsi="Times New Roman" w:cs="Times New Roman"/>
        </w:rPr>
      </w:pPr>
    </w:p>
    <w:p w14:paraId="169CAFD4" w14:textId="77777777" w:rsidR="00EC51D8" w:rsidRDefault="00EC51D8" w:rsidP="00A21B1C">
      <w:pPr>
        <w:spacing w:after="160" w:line="259" w:lineRule="auto"/>
        <w:jc w:val="both"/>
        <w:rPr>
          <w:rFonts w:ascii="Times New Roman" w:hAnsi="Times New Roman" w:cs="Times New Roman"/>
        </w:rPr>
      </w:pPr>
    </w:p>
    <w:p w14:paraId="14511FEC" w14:textId="77777777" w:rsidR="00EC51D8" w:rsidRDefault="00EC51D8" w:rsidP="00A21B1C">
      <w:pPr>
        <w:spacing w:after="160" w:line="259" w:lineRule="auto"/>
        <w:jc w:val="both"/>
        <w:rPr>
          <w:rFonts w:ascii="Times New Roman" w:hAnsi="Times New Roman" w:cs="Times New Roman"/>
        </w:rPr>
      </w:pPr>
    </w:p>
    <w:p w14:paraId="79FAE723" w14:textId="29CD3D57" w:rsidR="00EC51D8" w:rsidRPr="00A21B1C" w:rsidRDefault="000A04F9" w:rsidP="00A21B1C">
      <w:p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bookmarkEnd w:id="2"/>
    <w:p w14:paraId="4DBF1039" w14:textId="14EE4EB6" w:rsidR="00E035DD" w:rsidRPr="009A6537" w:rsidRDefault="00E035DD" w:rsidP="00E035D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A6537">
        <w:rPr>
          <w:rFonts w:ascii="Times New Roman" w:hAnsi="Times New Roman"/>
          <w:b/>
          <w:bCs/>
          <w:sz w:val="24"/>
          <w:szCs w:val="24"/>
        </w:rPr>
        <w:lastRenderedPageBreak/>
        <w:t>Obrazloženje posebnog dijela 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9A6537">
        <w:rPr>
          <w:rFonts w:ascii="Times New Roman" w:hAnsi="Times New Roman"/>
          <w:b/>
          <w:bCs/>
          <w:sz w:val="24"/>
          <w:szCs w:val="24"/>
        </w:rPr>
        <w:t>. izmjena financijskog plana za 2025. godinu</w:t>
      </w:r>
    </w:p>
    <w:p w14:paraId="35DE2723" w14:textId="77777777" w:rsidR="00E035DD" w:rsidRPr="009A6537" w:rsidRDefault="00E035DD" w:rsidP="00E035DD">
      <w:pPr>
        <w:rPr>
          <w:rFonts w:ascii="Times New Roman" w:hAnsi="Times New Roman"/>
          <w:b/>
          <w:bCs/>
        </w:rPr>
      </w:pPr>
    </w:p>
    <w:p w14:paraId="269027AF" w14:textId="77777777" w:rsidR="00E035DD" w:rsidRDefault="00E035DD" w:rsidP="00E035DD">
      <w:pPr>
        <w:rPr>
          <w:rFonts w:ascii="Times New Roman" w:hAnsi="Times New Roman"/>
          <w:b/>
          <w:bCs/>
        </w:rPr>
      </w:pPr>
      <w:r w:rsidRPr="009A6537">
        <w:rPr>
          <w:rFonts w:ascii="Times New Roman" w:hAnsi="Times New Roman"/>
          <w:b/>
          <w:bCs/>
        </w:rPr>
        <w:t>PROGRAM 014: Poticanje razvoja turizma i zajednice</w:t>
      </w:r>
    </w:p>
    <w:p w14:paraId="2BC29C83" w14:textId="77777777" w:rsidR="001E7999" w:rsidRPr="009A6537" w:rsidRDefault="001E7999" w:rsidP="00E035DD">
      <w:pPr>
        <w:rPr>
          <w:rFonts w:ascii="Times New Roman" w:hAnsi="Times New Roman"/>
          <w:b/>
          <w:bCs/>
        </w:rPr>
      </w:pPr>
    </w:p>
    <w:p w14:paraId="034F205F" w14:textId="77777777" w:rsidR="00E035DD" w:rsidRPr="009A6537" w:rsidRDefault="00E035DD" w:rsidP="00E035DD">
      <w:pPr>
        <w:rPr>
          <w:rFonts w:ascii="Times New Roman" w:hAnsi="Times New Roman"/>
        </w:rPr>
      </w:pPr>
      <w:r w:rsidRPr="009A6537">
        <w:rPr>
          <w:rFonts w:ascii="Times New Roman" w:hAnsi="Times New Roman"/>
        </w:rPr>
        <w:t xml:space="preserve">Promjena procjene i ishodišta potrebnih sredstava za aktivnost unutar programa događa se na: </w:t>
      </w:r>
    </w:p>
    <w:p w14:paraId="0D998E0B" w14:textId="77777777" w:rsidR="00E035DD" w:rsidRPr="009A6537" w:rsidRDefault="00E035DD" w:rsidP="00E035DD">
      <w:pPr>
        <w:rPr>
          <w:rFonts w:ascii="Times New Roman" w:hAnsi="Times New Roman"/>
        </w:rPr>
      </w:pPr>
    </w:p>
    <w:p w14:paraId="522AC471" w14:textId="77777777" w:rsidR="00E035DD" w:rsidRDefault="00E035DD" w:rsidP="008F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03" w:type="dxa"/>
        <w:tblLook w:val="04A0" w:firstRow="1" w:lastRow="0" w:firstColumn="1" w:lastColumn="0" w:noHBand="0" w:noVBand="1"/>
      </w:tblPr>
      <w:tblGrid>
        <w:gridCol w:w="1883"/>
        <w:gridCol w:w="3516"/>
        <w:gridCol w:w="1168"/>
        <w:gridCol w:w="1593"/>
        <w:gridCol w:w="1336"/>
        <w:gridCol w:w="1107"/>
      </w:tblGrid>
      <w:tr w:rsidR="00EE1E50" w:rsidRPr="002631BA" w14:paraId="7E789DDB" w14:textId="77777777" w:rsidTr="0024106E">
        <w:trPr>
          <w:trHeight w:val="6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76C837" w14:textId="49DAC3A3" w:rsidR="00EE1E50" w:rsidRPr="00EE1E50" w:rsidRDefault="00EE1E50" w:rsidP="007918A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EB9C3A" w14:textId="77777777" w:rsidR="00EE1E50" w:rsidRPr="00EE1E50" w:rsidRDefault="00EE1E50" w:rsidP="007918A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D54A64" w14:textId="77777777" w:rsidR="00EE1E50" w:rsidRPr="00EE1E50" w:rsidRDefault="00EE1E50" w:rsidP="007918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93B8B1" w14:textId="689014D6" w:rsidR="00EE1E50" w:rsidRPr="00EE1E50" w:rsidRDefault="00EE1E50" w:rsidP="007918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PROMJENA IZNOSA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213A63" w14:textId="77777777" w:rsidR="00EE1E50" w:rsidRPr="00EE1E50" w:rsidRDefault="00EE1E50" w:rsidP="007918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C9CADE" w14:textId="77777777" w:rsidR="00EE1E50" w:rsidRPr="00EE1E50" w:rsidRDefault="00EE1E50" w:rsidP="007918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EE1E50" w:rsidRPr="002631BA" w14:paraId="72E28F96" w14:textId="77777777" w:rsidTr="0024106E">
        <w:trPr>
          <w:trHeight w:val="6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4E668A" w14:textId="77777777" w:rsidR="00EE1E50" w:rsidRPr="00EE1E50" w:rsidRDefault="00EE1E50" w:rsidP="007918A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A101402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072AE" w14:textId="77777777" w:rsidR="00EE1E50" w:rsidRPr="00EE1E50" w:rsidRDefault="00EE1E50" w:rsidP="007918A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 Javne ustanove Garešnica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C600B" w14:textId="77777777" w:rsidR="00EE1E50" w:rsidRPr="00EE1E50" w:rsidRDefault="00EE1E50" w:rsidP="007918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207.871,64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D4FE0" w14:textId="77777777" w:rsidR="00EE1E50" w:rsidRPr="00EE1E50" w:rsidRDefault="00EE1E50" w:rsidP="007918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-11.250,00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E21F5" w14:textId="77777777" w:rsidR="00EE1E50" w:rsidRPr="00EE1E50" w:rsidRDefault="00EE1E50" w:rsidP="007918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99AF30" w14:textId="77777777" w:rsidR="00EE1E50" w:rsidRPr="002631BA" w:rsidRDefault="00EE1E50" w:rsidP="007918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196.621,64</w:t>
            </w:r>
          </w:p>
        </w:tc>
      </w:tr>
      <w:tr w:rsidR="00EE1E50" w:rsidRPr="002631BA" w14:paraId="30FCA11A" w14:textId="77777777" w:rsidTr="0024106E">
        <w:trPr>
          <w:trHeight w:val="6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84BF6" w14:textId="77777777" w:rsidR="00EE1E50" w:rsidRPr="00EE1E50" w:rsidRDefault="00EE1E50" w:rsidP="007918A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370232" w14:textId="77777777" w:rsidR="00EE1E50" w:rsidRPr="00EE1E50" w:rsidRDefault="00EE1E50" w:rsidP="007918A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Redovno održavanje objekta Javne ustanove Garešnica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5C0C3B" w14:textId="77777777" w:rsidR="00EE1E50" w:rsidRPr="00EE1E50" w:rsidRDefault="00EE1E50" w:rsidP="007918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E2BFE" w14:textId="77777777" w:rsidR="00EE1E50" w:rsidRPr="00EE1E50" w:rsidRDefault="00EE1E50" w:rsidP="007918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A9314" w14:textId="77777777" w:rsidR="00EE1E50" w:rsidRPr="00EE1E50" w:rsidRDefault="00EE1E50" w:rsidP="007918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93E03" w14:textId="77777777" w:rsidR="00EE1E50" w:rsidRPr="002631BA" w:rsidRDefault="00EE1E50" w:rsidP="007918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EE1E50" w:rsidRPr="002631BA" w14:paraId="69FDF5CD" w14:textId="77777777" w:rsidTr="0024106E">
        <w:trPr>
          <w:trHeight w:val="6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11C86" w14:textId="77777777" w:rsidR="00EE1E50" w:rsidRPr="00EE1E50" w:rsidRDefault="00EE1E50" w:rsidP="007918A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0023F" w14:textId="77777777" w:rsidR="00EE1E50" w:rsidRPr="00EE1E50" w:rsidRDefault="00EE1E50" w:rsidP="007918A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Redovno održavanje opreme i prijevoznih sredstava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2DBE3" w14:textId="77777777" w:rsidR="00EE1E50" w:rsidRPr="00EE1E50" w:rsidRDefault="00EE1E50" w:rsidP="007918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A8BBB" w14:textId="77777777" w:rsidR="00EE1E50" w:rsidRPr="00EE1E50" w:rsidRDefault="00EE1E50" w:rsidP="007918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3F2693" w14:textId="77777777" w:rsidR="00EE1E50" w:rsidRPr="00EE1E50" w:rsidRDefault="00EE1E50" w:rsidP="007918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7C49A" w14:textId="77777777" w:rsidR="00EE1E50" w:rsidRPr="002631BA" w:rsidRDefault="00EE1E50" w:rsidP="007918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2.250,00</w:t>
            </w:r>
          </w:p>
        </w:tc>
      </w:tr>
      <w:tr w:rsidR="00EE1E50" w:rsidRPr="002631BA" w14:paraId="00D9E7A6" w14:textId="77777777" w:rsidTr="0024106E">
        <w:trPr>
          <w:trHeight w:val="9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F3BB3" w14:textId="77777777" w:rsidR="00EE1E50" w:rsidRPr="00EE1E50" w:rsidRDefault="00EE1E50" w:rsidP="007918A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K101404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1FEF3" w14:textId="77777777" w:rsidR="00EE1E50" w:rsidRPr="00EE1E50" w:rsidRDefault="00EE1E50" w:rsidP="007918A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Opremanje Javne ustanove Garešnica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E573D" w14:textId="77777777" w:rsidR="00EE1E50" w:rsidRPr="00EE1E50" w:rsidRDefault="00EE1E50" w:rsidP="007918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5AA62" w14:textId="77777777" w:rsidR="00EE1E50" w:rsidRPr="00EE1E50" w:rsidRDefault="00EE1E50" w:rsidP="007918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4648AC" w14:textId="77777777" w:rsidR="00EE1E50" w:rsidRPr="00EE1E50" w:rsidRDefault="00EE1E50" w:rsidP="007918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-64,29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EA482" w14:textId="77777777" w:rsidR="00EE1E50" w:rsidRPr="002631BA" w:rsidRDefault="00EE1E50" w:rsidP="007918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631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24106E" w:rsidRPr="002631BA" w14:paraId="5AE9FAFD" w14:textId="77777777" w:rsidTr="0024106E">
        <w:trPr>
          <w:trHeight w:val="916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A90462" w14:textId="598488A0" w:rsidR="00EE1E50" w:rsidRPr="00EE1E50" w:rsidRDefault="00EE1E50" w:rsidP="007918A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19E71D" w14:textId="7B9D5D6D" w:rsidR="00EE1E50" w:rsidRPr="00EE1E50" w:rsidRDefault="00EE1E50" w:rsidP="007918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225.871,64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C41044" w14:textId="75590FC8" w:rsidR="00EE1E50" w:rsidRPr="00EE1E50" w:rsidRDefault="00EE1E50" w:rsidP="007918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-20.500,00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B0B42E" w14:textId="40115F1A" w:rsidR="00EE1E50" w:rsidRPr="00EE1E50" w:rsidRDefault="00EE1E50" w:rsidP="007918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FD1A61" w14:textId="15AF1CFD" w:rsidR="00EE1E50" w:rsidRPr="002631BA" w:rsidRDefault="00EE1E50" w:rsidP="007918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205.371,64</w:t>
            </w:r>
          </w:p>
        </w:tc>
      </w:tr>
    </w:tbl>
    <w:p w14:paraId="7F0AD0B7" w14:textId="77777777" w:rsidR="00EE1E50" w:rsidRDefault="00EE1E50" w:rsidP="00EE1E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EDFB0" w14:textId="77777777" w:rsidR="00AB5AA3" w:rsidRDefault="00AB5AA3" w:rsidP="00AB5A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779D1" w14:textId="71B553EE" w:rsidR="00155BFA" w:rsidRDefault="00155BFA" w:rsidP="00155BFA">
      <w:pPr>
        <w:spacing w:line="276" w:lineRule="auto"/>
        <w:jc w:val="both"/>
        <w:rPr>
          <w:rFonts w:ascii="Times New Roman" w:hAnsi="Times New Roman" w:cs="Times New Roman"/>
        </w:rPr>
      </w:pPr>
      <w:r w:rsidRPr="001E7999">
        <w:rPr>
          <w:rFonts w:ascii="Times New Roman" w:hAnsi="Times New Roman" w:cs="Times New Roman"/>
        </w:rPr>
        <w:t xml:space="preserve">Unatoč planu </w:t>
      </w:r>
      <w:r>
        <w:rPr>
          <w:rFonts w:ascii="Times New Roman" w:hAnsi="Times New Roman" w:cs="Times New Roman"/>
        </w:rPr>
        <w:t>prijavljivanja</w:t>
      </w:r>
      <w:r w:rsidRPr="001E7999">
        <w:rPr>
          <w:rFonts w:ascii="Times New Roman" w:hAnsi="Times New Roman" w:cs="Times New Roman"/>
        </w:rPr>
        <w:t xml:space="preserve"> na javne pozive s projektima koji bi bili financirani sredstvima EU, nažalost nije bilo prijave na nijedan natječaj, jer nije bilo pogodnih natječaja za javljanje.</w:t>
      </w:r>
      <w:r>
        <w:rPr>
          <w:rFonts w:ascii="Times New Roman" w:hAnsi="Times New Roman" w:cs="Times New Roman"/>
        </w:rPr>
        <w:t xml:space="preserve"> Stoga, planirani prihodi i rashodi s navedenog izvora nisu i neće moći biti realizirani te se javlja umanjenje iznosa od 20.000,00 eura.</w:t>
      </w:r>
    </w:p>
    <w:p w14:paraId="074C101A" w14:textId="77777777" w:rsidR="00155BFA" w:rsidRPr="001E7999" w:rsidRDefault="00155BFA" w:rsidP="00155BFA">
      <w:pPr>
        <w:spacing w:line="276" w:lineRule="auto"/>
        <w:jc w:val="both"/>
        <w:rPr>
          <w:rFonts w:ascii="Times New Roman" w:hAnsi="Times New Roman" w:cs="Times New Roman"/>
        </w:rPr>
      </w:pPr>
    </w:p>
    <w:p w14:paraId="0939E812" w14:textId="166EA7E3" w:rsidR="00AB5AA3" w:rsidRDefault="00AB5AA3" w:rsidP="001E7999">
      <w:pPr>
        <w:spacing w:line="276" w:lineRule="auto"/>
        <w:jc w:val="both"/>
        <w:rPr>
          <w:rFonts w:ascii="Times New Roman" w:hAnsi="Times New Roman" w:cs="Times New Roman"/>
        </w:rPr>
      </w:pPr>
      <w:r w:rsidRPr="00AB5AA3">
        <w:rPr>
          <w:rFonts w:ascii="Times New Roman" w:hAnsi="Times New Roman" w:cs="Times New Roman"/>
        </w:rPr>
        <w:t xml:space="preserve">Do promjena na aktivnostima ovog programa dolazi zbog toga što </w:t>
      </w:r>
      <w:r w:rsidR="001A7D70" w:rsidRPr="001E7999">
        <w:rPr>
          <w:rFonts w:ascii="Times New Roman" w:hAnsi="Times New Roman" w:cs="Times New Roman"/>
        </w:rPr>
        <w:t xml:space="preserve">su zbog povećanog broja </w:t>
      </w:r>
      <w:r w:rsidR="00873531" w:rsidRPr="001E7999">
        <w:rPr>
          <w:rFonts w:ascii="Times New Roman" w:hAnsi="Times New Roman" w:cs="Times New Roman"/>
        </w:rPr>
        <w:t xml:space="preserve">organiziranih aktivnosti i društvenih manifestacija te </w:t>
      </w:r>
      <w:r w:rsidR="001A7D70" w:rsidRPr="001E7999">
        <w:rPr>
          <w:rFonts w:ascii="Times New Roman" w:hAnsi="Times New Roman" w:cs="Times New Roman"/>
        </w:rPr>
        <w:t>dolazaka</w:t>
      </w:r>
      <w:r w:rsidR="001E7999" w:rsidRPr="001E7999">
        <w:rPr>
          <w:rFonts w:ascii="Times New Roman" w:hAnsi="Times New Roman" w:cs="Times New Roman"/>
        </w:rPr>
        <w:t>,</w:t>
      </w:r>
      <w:r w:rsidR="001A7D70" w:rsidRPr="001E7999">
        <w:rPr>
          <w:rFonts w:ascii="Times New Roman" w:hAnsi="Times New Roman" w:cs="Times New Roman"/>
        </w:rPr>
        <w:t xml:space="preserve"> posebno školskih grupa</w:t>
      </w:r>
      <w:r w:rsidR="001E7999" w:rsidRPr="001E7999">
        <w:rPr>
          <w:rFonts w:ascii="Times New Roman" w:hAnsi="Times New Roman" w:cs="Times New Roman"/>
        </w:rPr>
        <w:t>,</w:t>
      </w:r>
      <w:r w:rsidR="001A7D70" w:rsidRPr="001E7999">
        <w:rPr>
          <w:rFonts w:ascii="Times New Roman" w:hAnsi="Times New Roman" w:cs="Times New Roman"/>
        </w:rPr>
        <w:t xml:space="preserve"> povećani troškovi za radne materijale za provođenje radionica i tematskih aktivnosti te sredstava za čišćenje i održavanje prostora Centra za posjetitelje. Slična situacija je i u Kinu Garešnica, gdje je također povećan broj projekcija i dolazaka, primarno djece, te je također povećan trošak za sredstva za održavanje čistoće prostora. Osim toga, </w:t>
      </w:r>
      <w:r w:rsidR="00873531" w:rsidRPr="001E7999">
        <w:rPr>
          <w:rFonts w:ascii="Times New Roman" w:hAnsi="Times New Roman" w:cs="Times New Roman"/>
        </w:rPr>
        <w:t xml:space="preserve">značajno </w:t>
      </w:r>
      <w:r w:rsidR="001A7D70" w:rsidRPr="001E7999">
        <w:rPr>
          <w:rFonts w:ascii="Times New Roman" w:hAnsi="Times New Roman" w:cs="Times New Roman"/>
        </w:rPr>
        <w:t xml:space="preserve">povećan opseg aktivnosti zahtijeva i zapošljavanje pripravnika (čemu će se pristupiti u narednom razdoblju) te nabavu dodatnog namještaja i računala za istoga, ali i zamjenu zastarjelih računala za koja smo dobili direktnu uputu od nadležne firme da ih zamijenimo što prije. Osim toga, potrebno je nabaviti </w:t>
      </w:r>
      <w:r w:rsidR="00873531" w:rsidRPr="001E7999">
        <w:rPr>
          <w:rFonts w:ascii="Times New Roman" w:hAnsi="Times New Roman" w:cs="Times New Roman"/>
        </w:rPr>
        <w:t xml:space="preserve">i </w:t>
      </w:r>
      <w:r w:rsidR="001A7D70" w:rsidRPr="001E7999">
        <w:rPr>
          <w:rFonts w:ascii="Times New Roman" w:hAnsi="Times New Roman" w:cs="Times New Roman"/>
        </w:rPr>
        <w:t>nešto sitnog inventara – od usisavača, polica za podrum i skladišne prostore</w:t>
      </w:r>
      <w:r w:rsidR="00873531" w:rsidRPr="001E7999">
        <w:rPr>
          <w:rFonts w:ascii="Times New Roman" w:hAnsi="Times New Roman" w:cs="Times New Roman"/>
        </w:rPr>
        <w:t xml:space="preserve">, visokotlačnog perača za stepenice (koje se sada presvučene novim materijalom ne daju drugačije oprati) do </w:t>
      </w:r>
      <w:r w:rsidR="001A7D70" w:rsidRPr="001E7999">
        <w:rPr>
          <w:rFonts w:ascii="Times New Roman" w:hAnsi="Times New Roman" w:cs="Times New Roman"/>
        </w:rPr>
        <w:t>dodatnih VR naočala</w:t>
      </w:r>
      <w:r w:rsidR="00873531" w:rsidRPr="001E7999">
        <w:rPr>
          <w:rFonts w:ascii="Times New Roman" w:hAnsi="Times New Roman" w:cs="Times New Roman"/>
        </w:rPr>
        <w:t xml:space="preserve">, ukrasnog bilja za izložbeni prostor i posuđa koje nam je potrebno prilikom većih događanja i otvorenja izložbi, a sve u svrhu </w:t>
      </w:r>
      <w:r w:rsidR="00873531" w:rsidRPr="00AB5AA3">
        <w:rPr>
          <w:rFonts w:ascii="Times New Roman" w:hAnsi="Times New Roman" w:cs="Times New Roman"/>
        </w:rPr>
        <w:t xml:space="preserve">kontinuiranog sadržajnog dopunjavanja izložbenog postava Centra, vezanog uz prirodnu baštinu, i njegove ponude novim interaktivnim izlošcima; dakle, sadržajima u samom Centru te na njegovoj web stranici </w:t>
      </w:r>
      <w:hyperlink r:id="rId8" w:history="1">
        <w:r w:rsidR="00873531" w:rsidRPr="00AB5AA3">
          <w:rPr>
            <w:rStyle w:val="Hiperveza"/>
            <w:rFonts w:ascii="Times New Roman" w:hAnsi="Times New Roman" w:cs="Times New Roman"/>
            <w:color w:val="auto"/>
          </w:rPr>
          <w:t>www.poilovlje.hr</w:t>
        </w:r>
      </w:hyperlink>
      <w:r w:rsidR="00873531" w:rsidRPr="00AB5AA3">
        <w:rPr>
          <w:rFonts w:ascii="Times New Roman" w:hAnsi="Times New Roman" w:cs="Times New Roman"/>
        </w:rPr>
        <w:t>.</w:t>
      </w:r>
      <w:r w:rsidR="00873531" w:rsidRPr="001E7999">
        <w:rPr>
          <w:rFonts w:ascii="Times New Roman" w:hAnsi="Times New Roman" w:cs="Times New Roman"/>
        </w:rPr>
        <w:t xml:space="preserve"> </w:t>
      </w:r>
    </w:p>
    <w:p w14:paraId="24FAFCCA" w14:textId="77777777" w:rsidR="00835149" w:rsidRDefault="00835149" w:rsidP="00AB5A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8B25D" w14:textId="67B5F10B" w:rsidR="00AB5AA3" w:rsidRPr="00AB5AA3" w:rsidRDefault="00835149" w:rsidP="001E7999">
      <w:pPr>
        <w:spacing w:line="276" w:lineRule="auto"/>
        <w:jc w:val="both"/>
        <w:rPr>
          <w:rFonts w:ascii="Times New Roman" w:hAnsi="Times New Roman" w:cs="Times New Roman"/>
        </w:rPr>
      </w:pPr>
      <w:r w:rsidRPr="001E7999">
        <w:rPr>
          <w:rFonts w:ascii="Times New Roman" w:hAnsi="Times New Roman" w:cs="Times New Roman"/>
        </w:rPr>
        <w:t>S obzirom na izloženost posjetitelja digitalnim sadržajima i velikog interesa, pogotovo djece nižeg osnovnoškolskog uzrasta, za naše interaktivne sadržaje, osobito one koje se tiču upotrebe svih osjetila (s tim da su zvuk, miris i opip u fokusu), ove godine smo malo smanjili uvođenje digitalnih sadržaja i zadržat ćemo se na prošlogodišnjoj razini, a sljedeće godine ćemo ići na povećanje. S tim u vezi p</w:t>
      </w:r>
      <w:r w:rsidR="00AB5AA3" w:rsidRPr="00AB5AA3">
        <w:rPr>
          <w:rFonts w:ascii="Times New Roman" w:hAnsi="Times New Roman" w:cs="Times New Roman"/>
        </w:rPr>
        <w:t xml:space="preserve">otrebno je i </w:t>
      </w:r>
      <w:r w:rsidRPr="001E7999">
        <w:rPr>
          <w:rFonts w:ascii="Times New Roman" w:hAnsi="Times New Roman" w:cs="Times New Roman"/>
        </w:rPr>
        <w:t xml:space="preserve">daljnje </w:t>
      </w:r>
      <w:r w:rsidR="00AB5AA3" w:rsidRPr="00AB5AA3">
        <w:rPr>
          <w:rFonts w:ascii="Times New Roman" w:hAnsi="Times New Roman" w:cs="Times New Roman"/>
        </w:rPr>
        <w:t>proširenje djelatnosti povezivanjem prirodne s kulturnom baštinom te samim time i povećanja atrakcije Centra i destinacije, ali i doprinosa razvoju lokalne zajednice, jer su prirodna i kulturna baština u svojoj suštini isprepletene i neodvojive te na prezentaciji njihovog ispreplitanja koje je vrlo edukativno i atraktivno</w:t>
      </w:r>
      <w:r w:rsidR="00873531" w:rsidRPr="001E7999">
        <w:rPr>
          <w:rFonts w:ascii="Times New Roman" w:hAnsi="Times New Roman" w:cs="Times New Roman"/>
        </w:rPr>
        <w:t xml:space="preserve">. Po tom pitanju intenzivno se radi na osmišljavanju nove atrakcije </w:t>
      </w:r>
      <w:r w:rsidRPr="001E7999">
        <w:rPr>
          <w:rFonts w:ascii="Times New Roman" w:hAnsi="Times New Roman" w:cs="Times New Roman"/>
        </w:rPr>
        <w:t>–</w:t>
      </w:r>
      <w:r w:rsidR="00873531" w:rsidRPr="001E7999">
        <w:rPr>
          <w:rFonts w:ascii="Times New Roman" w:hAnsi="Times New Roman" w:cs="Times New Roman"/>
        </w:rPr>
        <w:t xml:space="preserve"> </w:t>
      </w:r>
      <w:r w:rsidRPr="001E7999">
        <w:rPr>
          <w:rFonts w:ascii="Times New Roman" w:hAnsi="Times New Roman" w:cs="Times New Roman"/>
        </w:rPr>
        <w:t xml:space="preserve">zbirke glazbala, igračaka i uporabnih predmeta s Poilovlja. Na to nas je direktno uputilo iskustvo u provedbi tematskih aktivnosti od kojih je radionica Eko i etno tajne trske apsolutni hit </w:t>
      </w:r>
      <w:r w:rsidR="00C71593" w:rsidRPr="001E7999">
        <w:rPr>
          <w:rFonts w:ascii="Times New Roman" w:hAnsi="Times New Roman" w:cs="Times New Roman"/>
        </w:rPr>
        <w:t>u sklopu školskih programa.</w:t>
      </w:r>
      <w:r w:rsidRPr="001E7999">
        <w:rPr>
          <w:rFonts w:ascii="Times New Roman" w:hAnsi="Times New Roman" w:cs="Times New Roman"/>
        </w:rPr>
        <w:t xml:space="preserve"> </w:t>
      </w:r>
    </w:p>
    <w:p w14:paraId="502F59A0" w14:textId="77777777" w:rsidR="00AB5AA3" w:rsidRPr="00AB5AA3" w:rsidRDefault="00AB5AA3" w:rsidP="001E7999">
      <w:pPr>
        <w:spacing w:line="276" w:lineRule="auto"/>
        <w:jc w:val="both"/>
        <w:rPr>
          <w:rFonts w:ascii="Times New Roman" w:hAnsi="Times New Roman" w:cs="Times New Roman"/>
          <w:color w:val="EE0000"/>
        </w:rPr>
      </w:pPr>
    </w:p>
    <w:p w14:paraId="438E1FAC" w14:textId="77777777" w:rsidR="00AB5AA3" w:rsidRPr="00AB5AA3" w:rsidRDefault="00AB5AA3" w:rsidP="001E7999">
      <w:pPr>
        <w:spacing w:line="276" w:lineRule="auto"/>
        <w:jc w:val="both"/>
        <w:rPr>
          <w:rFonts w:ascii="Times New Roman" w:hAnsi="Times New Roman" w:cs="Times New Roman"/>
        </w:rPr>
      </w:pPr>
      <w:r w:rsidRPr="00AB5AA3">
        <w:rPr>
          <w:rFonts w:ascii="Times New Roman" w:hAnsi="Times New Roman" w:cs="Times New Roman"/>
        </w:rPr>
        <w:t xml:space="preserve">Do promjena dolazi na pokazateljima rezultata i vrijednostima ciljeva. </w:t>
      </w:r>
    </w:p>
    <w:p w14:paraId="5A9A4A8D" w14:textId="77777777" w:rsidR="00AB5AA3" w:rsidRDefault="00AB5AA3" w:rsidP="00EE1E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A2D47" w14:textId="77777777" w:rsidR="00AB5AA3" w:rsidRPr="00AB5AA3" w:rsidRDefault="00AB5AA3" w:rsidP="00AB5AA3">
      <w:pPr>
        <w:jc w:val="both"/>
        <w:rPr>
          <w:rFonts w:ascii="Times New Roman" w:hAnsi="Times New Roman" w:cs="Times New Roman"/>
        </w:rPr>
      </w:pPr>
      <w:r w:rsidRPr="00AB5AA3">
        <w:rPr>
          <w:rFonts w:ascii="Times New Roman" w:hAnsi="Times New Roman" w:cs="Times New Roman"/>
          <w:b/>
        </w:rPr>
        <w:t>CILJ</w:t>
      </w:r>
      <w:r w:rsidRPr="00AB5AA3">
        <w:rPr>
          <w:rFonts w:ascii="Times New Roman" w:hAnsi="Times New Roman" w:cs="Times New Roman"/>
        </w:rPr>
        <w:t>: Povećanje kvalitete digitalnih sadržaja</w:t>
      </w:r>
    </w:p>
    <w:p w14:paraId="0E27E7A5" w14:textId="77777777" w:rsidR="00AB5AA3" w:rsidRPr="00AB5AA3" w:rsidRDefault="00AB5AA3" w:rsidP="00AB5AA3">
      <w:pPr>
        <w:jc w:val="both"/>
        <w:rPr>
          <w:rFonts w:ascii="Times New Roman" w:hAnsi="Times New Roman" w:cs="Times New Roman"/>
        </w:rPr>
      </w:pPr>
      <w:r w:rsidRPr="00AB5AA3">
        <w:rPr>
          <w:rFonts w:ascii="Times New Roman" w:hAnsi="Times New Roman" w:cs="Times New Roman"/>
        </w:rPr>
        <w:t>Obilazak Centra i izvršavanje različitih tematskih aktivnosti od strane zaposlenih, odnosi se na kvalitetu digitalnih sadržaja i alata koji su direktno povezani s ukupnom turističkom ponudom. Stoga je potrebna potpuna usklađenost digitalnih sadržaja koji su također usmjereni prema posjetitelju.</w:t>
      </w:r>
    </w:p>
    <w:p w14:paraId="2BEE5951" w14:textId="77777777" w:rsidR="00AB5AA3" w:rsidRPr="00AB5AA3" w:rsidRDefault="00AB5AA3" w:rsidP="00AB5AA3">
      <w:pPr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2040"/>
        <w:gridCol w:w="1410"/>
        <w:gridCol w:w="1215"/>
        <w:gridCol w:w="1134"/>
        <w:gridCol w:w="1134"/>
        <w:gridCol w:w="1134"/>
      </w:tblGrid>
      <w:tr w:rsidR="00AB5AA3" w:rsidRPr="00AB5AA3" w14:paraId="7490EBAF" w14:textId="77777777" w:rsidTr="00E3691A">
        <w:trPr>
          <w:trHeight w:val="795"/>
        </w:trPr>
        <w:tc>
          <w:tcPr>
            <w:tcW w:w="1426" w:type="dxa"/>
            <w:tcBorders>
              <w:bottom w:val="single" w:sz="4" w:space="0" w:color="70AD47"/>
            </w:tcBorders>
            <w:shd w:val="clear" w:color="auto" w:fill="EFEFEF"/>
            <w:vAlign w:val="center"/>
          </w:tcPr>
          <w:p w14:paraId="71E550FD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Pokazatelj rezultata</w:t>
            </w:r>
          </w:p>
        </w:tc>
        <w:tc>
          <w:tcPr>
            <w:tcW w:w="2040" w:type="dxa"/>
            <w:tcBorders>
              <w:bottom w:val="single" w:sz="4" w:space="0" w:color="70AD47"/>
            </w:tcBorders>
            <w:shd w:val="clear" w:color="auto" w:fill="EFEFEF"/>
            <w:vAlign w:val="center"/>
          </w:tcPr>
          <w:p w14:paraId="0560EE94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Definicija pokazatelja</w:t>
            </w:r>
          </w:p>
        </w:tc>
        <w:tc>
          <w:tcPr>
            <w:tcW w:w="1410" w:type="dxa"/>
            <w:tcBorders>
              <w:bottom w:val="single" w:sz="4" w:space="0" w:color="70AD47"/>
            </w:tcBorders>
            <w:shd w:val="clear" w:color="auto" w:fill="EFEFEF"/>
            <w:vAlign w:val="center"/>
          </w:tcPr>
          <w:p w14:paraId="72AD5032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Jedinica</w:t>
            </w:r>
          </w:p>
        </w:tc>
        <w:tc>
          <w:tcPr>
            <w:tcW w:w="1215" w:type="dxa"/>
            <w:tcBorders>
              <w:bottom w:val="single" w:sz="4" w:space="0" w:color="70AD47"/>
            </w:tcBorders>
            <w:shd w:val="clear" w:color="auto" w:fill="EFEFEF"/>
            <w:vAlign w:val="center"/>
          </w:tcPr>
          <w:p w14:paraId="7DEA8359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Polazna vrijednost</w:t>
            </w:r>
          </w:p>
          <w:p w14:paraId="28BDF0D5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2024.</w:t>
            </w:r>
          </w:p>
        </w:tc>
        <w:tc>
          <w:tcPr>
            <w:tcW w:w="1134" w:type="dxa"/>
            <w:tcBorders>
              <w:bottom w:val="single" w:sz="4" w:space="0" w:color="70AD47"/>
            </w:tcBorders>
            <w:shd w:val="clear" w:color="auto" w:fill="EFEFEF"/>
            <w:vAlign w:val="center"/>
          </w:tcPr>
          <w:p w14:paraId="19CCECD4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Ciljana</w:t>
            </w:r>
          </w:p>
          <w:p w14:paraId="65A64580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vrijednost</w:t>
            </w:r>
          </w:p>
          <w:p w14:paraId="36C51A17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bottom w:val="single" w:sz="4" w:space="0" w:color="70AD47"/>
            </w:tcBorders>
            <w:shd w:val="clear" w:color="auto" w:fill="EFEFEF"/>
            <w:vAlign w:val="center"/>
          </w:tcPr>
          <w:p w14:paraId="4286AEFC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Ciljana</w:t>
            </w:r>
          </w:p>
          <w:p w14:paraId="43F3D017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vrijednost</w:t>
            </w:r>
          </w:p>
          <w:p w14:paraId="7B82D453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2026.</w:t>
            </w:r>
          </w:p>
        </w:tc>
        <w:tc>
          <w:tcPr>
            <w:tcW w:w="1134" w:type="dxa"/>
            <w:tcBorders>
              <w:bottom w:val="single" w:sz="4" w:space="0" w:color="70AD47"/>
            </w:tcBorders>
            <w:shd w:val="clear" w:color="auto" w:fill="EFEFEF"/>
            <w:vAlign w:val="center"/>
          </w:tcPr>
          <w:p w14:paraId="6518696A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Ciljana vrijednost 2027.</w:t>
            </w:r>
          </w:p>
        </w:tc>
      </w:tr>
      <w:tr w:rsidR="00AB5AA3" w:rsidRPr="00AB5AA3" w14:paraId="0B4F58D0" w14:textId="77777777" w:rsidTr="00E3691A">
        <w:trPr>
          <w:trHeight w:val="520"/>
        </w:trPr>
        <w:tc>
          <w:tcPr>
            <w:tcW w:w="1426" w:type="dxa"/>
            <w:tcBorders>
              <w:top w:val="single" w:sz="4" w:space="0" w:color="70AD47"/>
            </w:tcBorders>
          </w:tcPr>
          <w:p w14:paraId="76AE9327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Usklađenost digitalnih sadržaja s postojećim alatima</w:t>
            </w:r>
          </w:p>
        </w:tc>
        <w:tc>
          <w:tcPr>
            <w:tcW w:w="2040" w:type="dxa"/>
            <w:tcBorders>
              <w:top w:val="single" w:sz="4" w:space="0" w:color="70AD47"/>
            </w:tcBorders>
          </w:tcPr>
          <w:p w14:paraId="225045AB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Posjetitelje se potiče na lakše i interaktivno korištenje digitalnih alata</w:t>
            </w:r>
          </w:p>
        </w:tc>
        <w:tc>
          <w:tcPr>
            <w:tcW w:w="1410" w:type="dxa"/>
            <w:tcBorders>
              <w:top w:val="single" w:sz="4" w:space="0" w:color="70AD47"/>
            </w:tcBorders>
          </w:tcPr>
          <w:p w14:paraId="7C8D6664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broj nadogradnje za digitalne alate</w:t>
            </w:r>
          </w:p>
        </w:tc>
        <w:tc>
          <w:tcPr>
            <w:tcW w:w="1215" w:type="dxa"/>
            <w:tcBorders>
              <w:top w:val="single" w:sz="4" w:space="0" w:color="70AD47"/>
            </w:tcBorders>
            <w:vAlign w:val="center"/>
          </w:tcPr>
          <w:p w14:paraId="579E1026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70AD47"/>
            </w:tcBorders>
            <w:vAlign w:val="center"/>
          </w:tcPr>
          <w:p w14:paraId="5817C97D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AB5AA3">
              <w:rPr>
                <w:rFonts w:ascii="Times New Roman" w:hAnsi="Times New Roman" w:cs="Times New Roman"/>
                <w:strike/>
              </w:rPr>
              <w:t>5</w:t>
            </w:r>
          </w:p>
          <w:p w14:paraId="65DE6B87" w14:textId="2399A63D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70AD47"/>
            </w:tcBorders>
            <w:vAlign w:val="center"/>
          </w:tcPr>
          <w:p w14:paraId="20CFFF33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70AD47"/>
            </w:tcBorders>
            <w:vAlign w:val="center"/>
          </w:tcPr>
          <w:p w14:paraId="667E033E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7</w:t>
            </w:r>
          </w:p>
        </w:tc>
      </w:tr>
    </w:tbl>
    <w:p w14:paraId="125257C6" w14:textId="77777777" w:rsidR="00AB5AA3" w:rsidRPr="00AB5AA3" w:rsidRDefault="00AB5AA3" w:rsidP="00AB5AA3">
      <w:pPr>
        <w:jc w:val="both"/>
        <w:rPr>
          <w:rFonts w:ascii="Times New Roman" w:hAnsi="Times New Roman" w:cs="Times New Roman"/>
          <w:b/>
        </w:rPr>
      </w:pPr>
    </w:p>
    <w:p w14:paraId="7E0EDDA1" w14:textId="6BF0DCC5" w:rsidR="00AB5AA3" w:rsidRPr="00AB5AA3" w:rsidRDefault="00AB5AA3" w:rsidP="00AB5AA3">
      <w:pPr>
        <w:jc w:val="both"/>
        <w:rPr>
          <w:rFonts w:ascii="Times New Roman" w:hAnsi="Times New Roman" w:cs="Times New Roman"/>
        </w:rPr>
      </w:pPr>
      <w:r w:rsidRPr="00AB5AA3">
        <w:rPr>
          <w:rFonts w:ascii="Times New Roman" w:hAnsi="Times New Roman" w:cs="Times New Roman"/>
          <w:b/>
        </w:rPr>
        <w:t>CILJ</w:t>
      </w:r>
      <w:r w:rsidRPr="00AB5AA3">
        <w:rPr>
          <w:rFonts w:ascii="Times New Roman" w:hAnsi="Times New Roman" w:cs="Times New Roman"/>
        </w:rPr>
        <w:t>: Kreiranje diferenciranih turističkih proizvoda</w:t>
      </w:r>
    </w:p>
    <w:p w14:paraId="1B5960ED" w14:textId="77777777" w:rsidR="00AB5AA3" w:rsidRPr="00AB5AA3" w:rsidRDefault="00AB5AA3" w:rsidP="00AB5AA3">
      <w:pPr>
        <w:jc w:val="both"/>
        <w:rPr>
          <w:rFonts w:ascii="Times New Roman" w:hAnsi="Times New Roman" w:cs="Times New Roman"/>
        </w:rPr>
      </w:pPr>
      <w:r w:rsidRPr="00AB5AA3">
        <w:rPr>
          <w:rFonts w:ascii="Times New Roman" w:hAnsi="Times New Roman" w:cs="Times New Roman"/>
        </w:rPr>
        <w:t>Održavanje postojećih i kreiranje novih sadržaja i ponuda u turizmu podrazumijeva niz radnji koje su usmjerene na privlačenje dolazaka posjetitelja. Zahtijeva kreativni sadržaj tematskih aktivnosti za obitelji, odrasle i djecu, ažuriranje turističkih programa za školske grupe, kreiranje nove ponude za korištenje bicikala i čamaca, organizaciju i izvođenje škole u prirodi, organizaciju edukativnih radionica vezanih za prirodnu baštinu Poilovlja i galerijsko-izložbene aktivnosti.</w:t>
      </w:r>
    </w:p>
    <w:p w14:paraId="4EE82C41" w14:textId="77777777" w:rsidR="00AB5AA3" w:rsidRPr="00AB5AA3" w:rsidRDefault="00AB5AA3" w:rsidP="00AB5AA3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W w:w="96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2040"/>
        <w:gridCol w:w="1632"/>
        <w:gridCol w:w="1134"/>
        <w:gridCol w:w="1134"/>
        <w:gridCol w:w="1134"/>
        <w:gridCol w:w="1134"/>
      </w:tblGrid>
      <w:tr w:rsidR="00AB5AA3" w:rsidRPr="00AB5AA3" w14:paraId="560FB672" w14:textId="77777777" w:rsidTr="00E3691A">
        <w:trPr>
          <w:trHeight w:val="795"/>
        </w:trPr>
        <w:tc>
          <w:tcPr>
            <w:tcW w:w="1426" w:type="dxa"/>
            <w:tcBorders>
              <w:bottom w:val="single" w:sz="4" w:space="0" w:color="70AD47"/>
            </w:tcBorders>
            <w:shd w:val="clear" w:color="auto" w:fill="EFEFEF"/>
            <w:vAlign w:val="center"/>
          </w:tcPr>
          <w:p w14:paraId="3BF69061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Pokazatelj rezultata</w:t>
            </w:r>
          </w:p>
        </w:tc>
        <w:tc>
          <w:tcPr>
            <w:tcW w:w="2040" w:type="dxa"/>
            <w:tcBorders>
              <w:bottom w:val="single" w:sz="4" w:space="0" w:color="70AD47"/>
            </w:tcBorders>
            <w:shd w:val="clear" w:color="auto" w:fill="EFEFEF"/>
            <w:vAlign w:val="center"/>
          </w:tcPr>
          <w:p w14:paraId="7D0DC01D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Definicija pokazatelja</w:t>
            </w:r>
          </w:p>
        </w:tc>
        <w:tc>
          <w:tcPr>
            <w:tcW w:w="1632" w:type="dxa"/>
            <w:tcBorders>
              <w:bottom w:val="single" w:sz="4" w:space="0" w:color="70AD47"/>
            </w:tcBorders>
            <w:shd w:val="clear" w:color="auto" w:fill="EFEFEF"/>
            <w:vAlign w:val="center"/>
          </w:tcPr>
          <w:p w14:paraId="13900170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Jedinica</w:t>
            </w:r>
          </w:p>
        </w:tc>
        <w:tc>
          <w:tcPr>
            <w:tcW w:w="1134" w:type="dxa"/>
            <w:tcBorders>
              <w:bottom w:val="single" w:sz="4" w:space="0" w:color="70AD47"/>
            </w:tcBorders>
            <w:shd w:val="clear" w:color="auto" w:fill="EFEFEF"/>
            <w:vAlign w:val="center"/>
          </w:tcPr>
          <w:p w14:paraId="1693E48E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Polazna vrijednost</w:t>
            </w:r>
          </w:p>
          <w:p w14:paraId="42B3DE46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2024.</w:t>
            </w:r>
          </w:p>
        </w:tc>
        <w:tc>
          <w:tcPr>
            <w:tcW w:w="1134" w:type="dxa"/>
            <w:tcBorders>
              <w:bottom w:val="single" w:sz="4" w:space="0" w:color="70AD47"/>
            </w:tcBorders>
            <w:shd w:val="clear" w:color="auto" w:fill="EFEFEF"/>
            <w:vAlign w:val="center"/>
          </w:tcPr>
          <w:p w14:paraId="0962F03C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Ciljana</w:t>
            </w:r>
          </w:p>
          <w:p w14:paraId="33A6E83E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vrijednost</w:t>
            </w:r>
          </w:p>
          <w:p w14:paraId="25286014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bottom w:val="single" w:sz="4" w:space="0" w:color="70AD47"/>
            </w:tcBorders>
            <w:shd w:val="clear" w:color="auto" w:fill="EFEFEF"/>
            <w:vAlign w:val="center"/>
          </w:tcPr>
          <w:p w14:paraId="18FA92AB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Ciljana</w:t>
            </w:r>
          </w:p>
          <w:p w14:paraId="5FD974D3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vrijednost</w:t>
            </w:r>
          </w:p>
          <w:p w14:paraId="3463A02A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2026.</w:t>
            </w:r>
          </w:p>
        </w:tc>
        <w:tc>
          <w:tcPr>
            <w:tcW w:w="1134" w:type="dxa"/>
            <w:tcBorders>
              <w:bottom w:val="single" w:sz="4" w:space="0" w:color="70AD47"/>
            </w:tcBorders>
            <w:shd w:val="clear" w:color="auto" w:fill="EFEFEF"/>
            <w:vAlign w:val="center"/>
          </w:tcPr>
          <w:p w14:paraId="6D04391B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Ciljana vrijednost 2027.</w:t>
            </w:r>
          </w:p>
        </w:tc>
      </w:tr>
      <w:tr w:rsidR="00AB5AA3" w:rsidRPr="00AB5AA3" w14:paraId="7ACD77A9" w14:textId="77777777" w:rsidTr="00E3691A">
        <w:trPr>
          <w:trHeight w:val="520"/>
        </w:trPr>
        <w:tc>
          <w:tcPr>
            <w:tcW w:w="1426" w:type="dxa"/>
            <w:tcBorders>
              <w:top w:val="single" w:sz="4" w:space="0" w:color="70AD47"/>
            </w:tcBorders>
          </w:tcPr>
          <w:p w14:paraId="33D71426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Broj posjetitelja</w:t>
            </w:r>
          </w:p>
        </w:tc>
        <w:tc>
          <w:tcPr>
            <w:tcW w:w="2040" w:type="dxa"/>
            <w:tcBorders>
              <w:top w:val="single" w:sz="4" w:space="0" w:color="70AD47"/>
            </w:tcBorders>
          </w:tcPr>
          <w:p w14:paraId="5D2CBC63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Broj posjetitelja u Centru uključujući sve aktivnosti, događanja i ulaznice kroz cijelu godinu</w:t>
            </w:r>
          </w:p>
        </w:tc>
        <w:tc>
          <w:tcPr>
            <w:tcW w:w="1632" w:type="dxa"/>
            <w:tcBorders>
              <w:top w:val="single" w:sz="4" w:space="0" w:color="70AD47"/>
            </w:tcBorders>
          </w:tcPr>
          <w:p w14:paraId="282047C0" w14:textId="77777777" w:rsidR="00C71593" w:rsidRDefault="00C71593" w:rsidP="00EB147F">
            <w:pPr>
              <w:jc w:val="center"/>
              <w:rPr>
                <w:rFonts w:ascii="Times New Roman" w:hAnsi="Times New Roman" w:cs="Times New Roman"/>
              </w:rPr>
            </w:pPr>
          </w:p>
          <w:p w14:paraId="1843FFDA" w14:textId="49ED1A8C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Broj posjetitelja/pax</w:t>
            </w:r>
          </w:p>
        </w:tc>
        <w:tc>
          <w:tcPr>
            <w:tcW w:w="1134" w:type="dxa"/>
            <w:tcBorders>
              <w:top w:val="single" w:sz="4" w:space="0" w:color="70AD47"/>
            </w:tcBorders>
            <w:vAlign w:val="center"/>
          </w:tcPr>
          <w:p w14:paraId="0D632B0A" w14:textId="77777777" w:rsidR="00BD6FB2" w:rsidRDefault="00BD6FB2" w:rsidP="00EB147F">
            <w:pPr>
              <w:jc w:val="center"/>
              <w:rPr>
                <w:rFonts w:ascii="Times New Roman" w:hAnsi="Times New Roman" w:cs="Times New Roman"/>
              </w:rPr>
            </w:pPr>
          </w:p>
          <w:p w14:paraId="721217A1" w14:textId="49E265AB" w:rsidR="00AB5AA3" w:rsidRPr="00BD6FB2" w:rsidRDefault="00AB5AA3" w:rsidP="00EB147F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BD6FB2">
              <w:rPr>
                <w:rFonts w:ascii="Times New Roman" w:hAnsi="Times New Roman" w:cs="Times New Roman"/>
                <w:strike/>
              </w:rPr>
              <w:t>1400</w:t>
            </w:r>
          </w:p>
          <w:p w14:paraId="5A835768" w14:textId="696E5C93" w:rsidR="00BD6FB2" w:rsidRPr="00AB5AA3" w:rsidRDefault="00BD6FB2" w:rsidP="00EB1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3769</w:t>
            </w:r>
          </w:p>
          <w:p w14:paraId="03BB1887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70AD47"/>
            </w:tcBorders>
            <w:vAlign w:val="center"/>
          </w:tcPr>
          <w:p w14:paraId="59394FE9" w14:textId="77777777" w:rsidR="00AB5AA3" w:rsidRPr="00BD6FB2" w:rsidRDefault="00AB5AA3" w:rsidP="00EB147F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BD6FB2">
              <w:rPr>
                <w:rFonts w:ascii="Times New Roman" w:hAnsi="Times New Roman" w:cs="Times New Roman"/>
                <w:strike/>
              </w:rPr>
              <w:t>2400</w:t>
            </w:r>
          </w:p>
          <w:p w14:paraId="3BA8ADB6" w14:textId="624CDA6C" w:rsidR="00BD6FB2" w:rsidRPr="00AB5AA3" w:rsidRDefault="00BD6FB2" w:rsidP="00EB1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4946</w:t>
            </w:r>
          </w:p>
        </w:tc>
        <w:tc>
          <w:tcPr>
            <w:tcW w:w="1134" w:type="dxa"/>
            <w:tcBorders>
              <w:top w:val="single" w:sz="4" w:space="0" w:color="70AD47"/>
            </w:tcBorders>
            <w:vAlign w:val="center"/>
          </w:tcPr>
          <w:p w14:paraId="511D0192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70AD47"/>
            </w:tcBorders>
            <w:vAlign w:val="center"/>
          </w:tcPr>
          <w:p w14:paraId="60D231CD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5500</w:t>
            </w:r>
          </w:p>
        </w:tc>
      </w:tr>
      <w:tr w:rsidR="00AB5AA3" w:rsidRPr="00AB5AA3" w14:paraId="2D73B230" w14:textId="77777777" w:rsidTr="00E3691A">
        <w:trPr>
          <w:trHeight w:val="520"/>
        </w:trPr>
        <w:tc>
          <w:tcPr>
            <w:tcW w:w="1426" w:type="dxa"/>
            <w:tcBorders>
              <w:top w:val="single" w:sz="4" w:space="0" w:color="70AD47"/>
            </w:tcBorders>
          </w:tcPr>
          <w:p w14:paraId="377487B4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 xml:space="preserve">Broj izdanih  ulaznica </w:t>
            </w:r>
          </w:p>
        </w:tc>
        <w:tc>
          <w:tcPr>
            <w:tcW w:w="2040" w:type="dxa"/>
            <w:tcBorders>
              <w:top w:val="single" w:sz="4" w:space="0" w:color="70AD47"/>
            </w:tcBorders>
          </w:tcPr>
          <w:p w14:paraId="0C86E13B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Broj izdanih (prodanih) ulaznica (individualne, obiteljske i popust)</w:t>
            </w:r>
          </w:p>
        </w:tc>
        <w:tc>
          <w:tcPr>
            <w:tcW w:w="1632" w:type="dxa"/>
            <w:tcBorders>
              <w:top w:val="single" w:sz="4" w:space="0" w:color="70AD47"/>
            </w:tcBorders>
          </w:tcPr>
          <w:p w14:paraId="71C500E2" w14:textId="77777777" w:rsidR="00C71593" w:rsidRDefault="00C71593" w:rsidP="00EB147F">
            <w:pPr>
              <w:jc w:val="center"/>
              <w:rPr>
                <w:rFonts w:ascii="Times New Roman" w:hAnsi="Times New Roman" w:cs="Times New Roman"/>
              </w:rPr>
            </w:pPr>
          </w:p>
          <w:p w14:paraId="2D7B49EF" w14:textId="796D50E3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Broj ulaznica/ kom</w:t>
            </w:r>
          </w:p>
        </w:tc>
        <w:tc>
          <w:tcPr>
            <w:tcW w:w="1134" w:type="dxa"/>
            <w:tcBorders>
              <w:top w:val="single" w:sz="4" w:space="0" w:color="70AD47"/>
            </w:tcBorders>
            <w:vAlign w:val="center"/>
          </w:tcPr>
          <w:p w14:paraId="578B3EEF" w14:textId="77777777" w:rsidR="00AB5AA3" w:rsidRPr="00BD6FB2" w:rsidRDefault="00AB5AA3" w:rsidP="00EB147F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BD6FB2">
              <w:rPr>
                <w:rFonts w:ascii="Times New Roman" w:hAnsi="Times New Roman" w:cs="Times New Roman"/>
                <w:strike/>
              </w:rPr>
              <w:t>1000</w:t>
            </w:r>
          </w:p>
          <w:p w14:paraId="6DD023D2" w14:textId="1630BCCB" w:rsidR="00BD6FB2" w:rsidRPr="00AB5AA3" w:rsidRDefault="00BD6FB2" w:rsidP="00EB1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134" w:type="dxa"/>
            <w:tcBorders>
              <w:top w:val="single" w:sz="4" w:space="0" w:color="70AD47"/>
            </w:tcBorders>
            <w:vAlign w:val="center"/>
          </w:tcPr>
          <w:p w14:paraId="0C942DEF" w14:textId="77777777" w:rsidR="00AB5AA3" w:rsidRPr="00BD6FB2" w:rsidRDefault="00AB5AA3" w:rsidP="00EB147F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BD6FB2">
              <w:rPr>
                <w:rFonts w:ascii="Times New Roman" w:hAnsi="Times New Roman" w:cs="Times New Roman"/>
                <w:strike/>
              </w:rPr>
              <w:t>2000</w:t>
            </w:r>
          </w:p>
          <w:p w14:paraId="64FB32DC" w14:textId="523E459C" w:rsidR="00BD6FB2" w:rsidRPr="00AB5AA3" w:rsidRDefault="00BD6FB2" w:rsidP="00EB1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70AD47"/>
            </w:tcBorders>
            <w:vAlign w:val="center"/>
          </w:tcPr>
          <w:p w14:paraId="13DB20A1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70AD47"/>
            </w:tcBorders>
            <w:vAlign w:val="center"/>
          </w:tcPr>
          <w:p w14:paraId="587F79E2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3500</w:t>
            </w:r>
          </w:p>
        </w:tc>
      </w:tr>
      <w:tr w:rsidR="00AB5AA3" w:rsidRPr="00AB5AA3" w14:paraId="15E895B6" w14:textId="77777777" w:rsidTr="00E3691A">
        <w:trPr>
          <w:trHeight w:val="530"/>
        </w:trPr>
        <w:tc>
          <w:tcPr>
            <w:tcW w:w="1426" w:type="dxa"/>
          </w:tcPr>
          <w:p w14:paraId="4A87A22B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Broj tematskih aktivnosti</w:t>
            </w:r>
          </w:p>
        </w:tc>
        <w:tc>
          <w:tcPr>
            <w:tcW w:w="2040" w:type="dxa"/>
          </w:tcPr>
          <w:p w14:paraId="50653771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Posjetitelje se potiče na dolazak i sudjelovanje na tematskim aktivnostima i radionicama</w:t>
            </w:r>
          </w:p>
        </w:tc>
        <w:tc>
          <w:tcPr>
            <w:tcW w:w="1632" w:type="dxa"/>
          </w:tcPr>
          <w:p w14:paraId="33CEB2F2" w14:textId="77777777" w:rsidR="00C71593" w:rsidRDefault="00C71593" w:rsidP="00EB147F">
            <w:pPr>
              <w:jc w:val="center"/>
              <w:rPr>
                <w:rFonts w:ascii="Times New Roman" w:hAnsi="Times New Roman" w:cs="Times New Roman"/>
              </w:rPr>
            </w:pPr>
          </w:p>
          <w:p w14:paraId="560CD280" w14:textId="2DBFD803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Broj tematskih aktivnosti/ kom</w:t>
            </w:r>
          </w:p>
        </w:tc>
        <w:tc>
          <w:tcPr>
            <w:tcW w:w="1134" w:type="dxa"/>
            <w:vAlign w:val="center"/>
          </w:tcPr>
          <w:p w14:paraId="44F45A48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vAlign w:val="center"/>
          </w:tcPr>
          <w:p w14:paraId="6D385791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AB5AA3">
              <w:rPr>
                <w:rFonts w:ascii="Times New Roman" w:hAnsi="Times New Roman" w:cs="Times New Roman"/>
                <w:highlight w:val="white"/>
              </w:rPr>
              <w:t>30</w:t>
            </w:r>
          </w:p>
        </w:tc>
        <w:tc>
          <w:tcPr>
            <w:tcW w:w="1134" w:type="dxa"/>
            <w:vAlign w:val="center"/>
          </w:tcPr>
          <w:p w14:paraId="25844698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AB5AA3">
              <w:rPr>
                <w:rFonts w:ascii="Times New Roman" w:hAnsi="Times New Roman" w:cs="Times New Roman"/>
                <w:highlight w:val="white"/>
              </w:rPr>
              <w:t>30</w:t>
            </w:r>
          </w:p>
        </w:tc>
        <w:tc>
          <w:tcPr>
            <w:tcW w:w="1134" w:type="dxa"/>
            <w:vAlign w:val="center"/>
          </w:tcPr>
          <w:p w14:paraId="5E9504DE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AB5AA3">
              <w:rPr>
                <w:rFonts w:ascii="Times New Roman" w:hAnsi="Times New Roman" w:cs="Times New Roman"/>
                <w:highlight w:val="white"/>
              </w:rPr>
              <w:t>35</w:t>
            </w:r>
          </w:p>
        </w:tc>
      </w:tr>
    </w:tbl>
    <w:p w14:paraId="4324C3D9" w14:textId="77777777" w:rsidR="00AB5AA3" w:rsidRPr="00AB5AA3" w:rsidRDefault="00AB5AA3" w:rsidP="00AB5A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DFA4E" w14:textId="77777777" w:rsidR="00AB5AA3" w:rsidRPr="00AB5AA3" w:rsidRDefault="00AB5AA3" w:rsidP="00AB5AA3">
      <w:pPr>
        <w:jc w:val="both"/>
        <w:rPr>
          <w:rFonts w:ascii="Times New Roman" w:hAnsi="Times New Roman" w:cs="Times New Roman"/>
        </w:rPr>
      </w:pPr>
      <w:r w:rsidRPr="00AB5AA3">
        <w:rPr>
          <w:rFonts w:ascii="Times New Roman" w:hAnsi="Times New Roman" w:cs="Times New Roman"/>
          <w:b/>
        </w:rPr>
        <w:t>CILJ</w:t>
      </w:r>
      <w:r w:rsidRPr="00AB5AA3">
        <w:rPr>
          <w:rFonts w:ascii="Times New Roman" w:hAnsi="Times New Roman" w:cs="Times New Roman"/>
        </w:rPr>
        <w:t>: Prikazivanje kino projekcija</w:t>
      </w:r>
    </w:p>
    <w:p w14:paraId="17C84759" w14:textId="77777777" w:rsidR="00AB5AA3" w:rsidRPr="00AB5AA3" w:rsidRDefault="00AB5AA3" w:rsidP="00AB5AA3">
      <w:pPr>
        <w:jc w:val="both"/>
        <w:rPr>
          <w:rFonts w:ascii="Times New Roman" w:hAnsi="Times New Roman" w:cs="Times New Roman"/>
        </w:rPr>
      </w:pPr>
      <w:r w:rsidRPr="00AB5AA3">
        <w:rPr>
          <w:rFonts w:ascii="Times New Roman" w:hAnsi="Times New Roman" w:cs="Times New Roman"/>
        </w:rPr>
        <w:t xml:space="preserve">Uzimajući u obzir javne potrebe u kulturi, </w:t>
      </w:r>
      <w:proofErr w:type="spellStart"/>
      <w:r w:rsidRPr="00AB5AA3">
        <w:rPr>
          <w:rFonts w:ascii="Times New Roman" w:hAnsi="Times New Roman" w:cs="Times New Roman"/>
        </w:rPr>
        <w:t>kinoprikazivačka</w:t>
      </w:r>
      <w:proofErr w:type="spellEnd"/>
      <w:r w:rsidRPr="00AB5AA3">
        <w:rPr>
          <w:rFonts w:ascii="Times New Roman" w:hAnsi="Times New Roman" w:cs="Times New Roman"/>
        </w:rPr>
        <w:t xml:space="preserve"> djelatnost ima zadaću omogućiti korisnicima </w:t>
      </w:r>
    </w:p>
    <w:p w14:paraId="7965DFF8" w14:textId="77777777" w:rsidR="00AB5AA3" w:rsidRPr="00AB5AA3" w:rsidRDefault="00AB5AA3" w:rsidP="00AB5AA3">
      <w:pPr>
        <w:jc w:val="both"/>
        <w:rPr>
          <w:rFonts w:ascii="Times New Roman" w:hAnsi="Times New Roman" w:cs="Times New Roman"/>
        </w:rPr>
      </w:pPr>
      <w:r w:rsidRPr="00AB5AA3">
        <w:rPr>
          <w:rFonts w:ascii="Times New Roman" w:hAnsi="Times New Roman" w:cs="Times New Roman"/>
        </w:rPr>
        <w:t xml:space="preserve">raznolikosti i dostupnosti audiovizualnih djela koja su jedna od temeljnih sastavnica suvremene hrvatske </w:t>
      </w:r>
    </w:p>
    <w:p w14:paraId="544E279A" w14:textId="77777777" w:rsidR="00AB5AA3" w:rsidRPr="00AB5AA3" w:rsidRDefault="00AB5AA3" w:rsidP="00AB5AA3">
      <w:pPr>
        <w:jc w:val="both"/>
        <w:rPr>
          <w:rFonts w:ascii="Times New Roman" w:hAnsi="Times New Roman" w:cs="Times New Roman"/>
          <w:color w:val="FF0000"/>
        </w:rPr>
      </w:pPr>
      <w:r w:rsidRPr="00AB5AA3">
        <w:rPr>
          <w:rFonts w:ascii="Times New Roman" w:hAnsi="Times New Roman" w:cs="Times New Roman"/>
        </w:rPr>
        <w:t>kulture.</w:t>
      </w:r>
    </w:p>
    <w:p w14:paraId="5552182F" w14:textId="77777777" w:rsidR="00AB5AA3" w:rsidRPr="00AB5AA3" w:rsidRDefault="00AB5AA3" w:rsidP="00AB5AA3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2040"/>
        <w:gridCol w:w="1200"/>
        <w:gridCol w:w="1099"/>
        <w:gridCol w:w="1150"/>
        <w:gridCol w:w="1302"/>
        <w:gridCol w:w="1134"/>
      </w:tblGrid>
      <w:tr w:rsidR="00AB5AA3" w:rsidRPr="00AB5AA3" w14:paraId="6F1C74FF" w14:textId="77777777" w:rsidTr="00E3691A">
        <w:trPr>
          <w:trHeight w:val="795"/>
        </w:trPr>
        <w:tc>
          <w:tcPr>
            <w:tcW w:w="1426" w:type="dxa"/>
            <w:tcBorders>
              <w:bottom w:val="single" w:sz="4" w:space="0" w:color="70AD47"/>
            </w:tcBorders>
            <w:shd w:val="clear" w:color="auto" w:fill="EFEFEF"/>
            <w:vAlign w:val="center"/>
          </w:tcPr>
          <w:p w14:paraId="4976A9BA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Pokazatelj rezultata</w:t>
            </w:r>
          </w:p>
        </w:tc>
        <w:tc>
          <w:tcPr>
            <w:tcW w:w="2040" w:type="dxa"/>
            <w:tcBorders>
              <w:bottom w:val="single" w:sz="4" w:space="0" w:color="70AD47"/>
            </w:tcBorders>
            <w:shd w:val="clear" w:color="auto" w:fill="EFEFEF"/>
            <w:vAlign w:val="center"/>
          </w:tcPr>
          <w:p w14:paraId="685A1890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Definicija pokazatelja</w:t>
            </w:r>
          </w:p>
        </w:tc>
        <w:tc>
          <w:tcPr>
            <w:tcW w:w="1200" w:type="dxa"/>
            <w:tcBorders>
              <w:bottom w:val="single" w:sz="4" w:space="0" w:color="70AD47"/>
            </w:tcBorders>
            <w:shd w:val="clear" w:color="auto" w:fill="EFEFEF"/>
            <w:vAlign w:val="center"/>
          </w:tcPr>
          <w:p w14:paraId="636D3DE7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Jedinica</w:t>
            </w:r>
          </w:p>
        </w:tc>
        <w:tc>
          <w:tcPr>
            <w:tcW w:w="1099" w:type="dxa"/>
            <w:tcBorders>
              <w:bottom w:val="single" w:sz="4" w:space="0" w:color="70AD47"/>
            </w:tcBorders>
            <w:shd w:val="clear" w:color="auto" w:fill="EFEFEF"/>
            <w:vAlign w:val="center"/>
          </w:tcPr>
          <w:p w14:paraId="70ECAED7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Polazna vrijednost</w:t>
            </w:r>
          </w:p>
          <w:p w14:paraId="42FC6BD6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2024.</w:t>
            </w:r>
          </w:p>
        </w:tc>
        <w:tc>
          <w:tcPr>
            <w:tcW w:w="1150" w:type="dxa"/>
            <w:tcBorders>
              <w:bottom w:val="single" w:sz="4" w:space="0" w:color="70AD47"/>
            </w:tcBorders>
            <w:shd w:val="clear" w:color="auto" w:fill="EFEFEF"/>
            <w:vAlign w:val="center"/>
          </w:tcPr>
          <w:p w14:paraId="68C1C2C9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Ciljana</w:t>
            </w:r>
          </w:p>
          <w:p w14:paraId="6C5A9540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vrijednost</w:t>
            </w:r>
          </w:p>
          <w:p w14:paraId="6A1C983B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2025.</w:t>
            </w:r>
          </w:p>
        </w:tc>
        <w:tc>
          <w:tcPr>
            <w:tcW w:w="1302" w:type="dxa"/>
            <w:tcBorders>
              <w:bottom w:val="single" w:sz="4" w:space="0" w:color="70AD47"/>
            </w:tcBorders>
            <w:shd w:val="clear" w:color="auto" w:fill="EFEFEF"/>
            <w:vAlign w:val="center"/>
          </w:tcPr>
          <w:p w14:paraId="6609037F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Ciljana</w:t>
            </w:r>
          </w:p>
          <w:p w14:paraId="02D806D7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vrijednost</w:t>
            </w:r>
          </w:p>
          <w:p w14:paraId="348B2891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2026.</w:t>
            </w:r>
          </w:p>
        </w:tc>
        <w:tc>
          <w:tcPr>
            <w:tcW w:w="1134" w:type="dxa"/>
            <w:tcBorders>
              <w:bottom w:val="single" w:sz="4" w:space="0" w:color="70AD47"/>
            </w:tcBorders>
            <w:shd w:val="clear" w:color="auto" w:fill="EFEFEF"/>
            <w:vAlign w:val="center"/>
          </w:tcPr>
          <w:p w14:paraId="59A020F0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AA3">
              <w:rPr>
                <w:rFonts w:ascii="Times New Roman" w:hAnsi="Times New Roman" w:cs="Times New Roman"/>
                <w:b/>
                <w:sz w:val="20"/>
                <w:szCs w:val="20"/>
              </w:rPr>
              <w:t>Ciljana vrijednost 2027.</w:t>
            </w:r>
          </w:p>
        </w:tc>
      </w:tr>
      <w:tr w:rsidR="00AB5AA3" w:rsidRPr="00AB5AA3" w14:paraId="790B156A" w14:textId="77777777" w:rsidTr="00E3691A">
        <w:trPr>
          <w:trHeight w:val="520"/>
        </w:trPr>
        <w:tc>
          <w:tcPr>
            <w:tcW w:w="1426" w:type="dxa"/>
            <w:tcBorders>
              <w:top w:val="single" w:sz="4" w:space="0" w:color="70AD47"/>
            </w:tcBorders>
          </w:tcPr>
          <w:p w14:paraId="31C1445D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Broj kino projekcija</w:t>
            </w:r>
          </w:p>
        </w:tc>
        <w:tc>
          <w:tcPr>
            <w:tcW w:w="2040" w:type="dxa"/>
            <w:tcBorders>
              <w:top w:val="single" w:sz="4" w:space="0" w:color="70AD47"/>
            </w:tcBorders>
          </w:tcPr>
          <w:p w14:paraId="5E6862A6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 xml:space="preserve">Broj organiziranih i izvršenih kino projekcija povećava dodatni kulturni </w:t>
            </w:r>
            <w:r w:rsidRPr="00AB5AA3">
              <w:rPr>
                <w:rFonts w:ascii="Times New Roman" w:hAnsi="Times New Roman" w:cs="Times New Roman"/>
              </w:rPr>
              <w:lastRenderedPageBreak/>
              <w:t xml:space="preserve">sadržaj u gradu Garešnici </w:t>
            </w:r>
          </w:p>
        </w:tc>
        <w:tc>
          <w:tcPr>
            <w:tcW w:w="1200" w:type="dxa"/>
            <w:tcBorders>
              <w:top w:val="single" w:sz="4" w:space="0" w:color="70AD47"/>
            </w:tcBorders>
          </w:tcPr>
          <w:p w14:paraId="5C1F9BFB" w14:textId="77777777" w:rsidR="00C71593" w:rsidRDefault="00C71593" w:rsidP="00EB147F">
            <w:pPr>
              <w:jc w:val="center"/>
              <w:rPr>
                <w:rFonts w:ascii="Times New Roman" w:hAnsi="Times New Roman" w:cs="Times New Roman"/>
              </w:rPr>
            </w:pPr>
          </w:p>
          <w:p w14:paraId="659D635A" w14:textId="1BB3CF2C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Broj kino projekcija</w:t>
            </w:r>
          </w:p>
        </w:tc>
        <w:tc>
          <w:tcPr>
            <w:tcW w:w="1099" w:type="dxa"/>
            <w:tcBorders>
              <w:top w:val="single" w:sz="4" w:space="0" w:color="70AD47"/>
            </w:tcBorders>
            <w:vAlign w:val="center"/>
          </w:tcPr>
          <w:p w14:paraId="0A5197FE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AB5AA3">
              <w:rPr>
                <w:rFonts w:ascii="Times New Roman" w:hAnsi="Times New Roman" w:cs="Times New Roman"/>
                <w:strike/>
              </w:rPr>
              <w:t>30</w:t>
            </w:r>
          </w:p>
          <w:p w14:paraId="61F966DC" w14:textId="035F3136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50" w:type="dxa"/>
            <w:tcBorders>
              <w:top w:val="single" w:sz="4" w:space="0" w:color="70AD47"/>
            </w:tcBorders>
            <w:vAlign w:val="center"/>
          </w:tcPr>
          <w:p w14:paraId="45E0509C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AB5AA3">
              <w:rPr>
                <w:rFonts w:ascii="Times New Roman" w:hAnsi="Times New Roman" w:cs="Times New Roman"/>
                <w:strike/>
              </w:rPr>
              <w:t>80</w:t>
            </w:r>
          </w:p>
          <w:p w14:paraId="37EBE6BB" w14:textId="5BBB1109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302" w:type="dxa"/>
            <w:tcBorders>
              <w:top w:val="single" w:sz="4" w:space="0" w:color="70AD47"/>
            </w:tcBorders>
            <w:vAlign w:val="center"/>
          </w:tcPr>
          <w:p w14:paraId="6FFF617B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  <w:tcBorders>
              <w:top w:val="single" w:sz="4" w:space="0" w:color="70AD47"/>
            </w:tcBorders>
            <w:vAlign w:val="center"/>
          </w:tcPr>
          <w:p w14:paraId="334BABD0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90</w:t>
            </w:r>
          </w:p>
        </w:tc>
      </w:tr>
      <w:tr w:rsidR="00AB5AA3" w:rsidRPr="00AB5AA3" w14:paraId="032B69E5" w14:textId="77777777" w:rsidTr="00E3691A">
        <w:trPr>
          <w:trHeight w:val="520"/>
        </w:trPr>
        <w:tc>
          <w:tcPr>
            <w:tcW w:w="1426" w:type="dxa"/>
            <w:tcBorders>
              <w:top w:val="single" w:sz="4" w:space="0" w:color="70AD47"/>
              <w:bottom w:val="single" w:sz="4" w:space="0" w:color="70AD47"/>
            </w:tcBorders>
          </w:tcPr>
          <w:p w14:paraId="39416EF5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Broj izdanih kino ulaznica</w:t>
            </w:r>
          </w:p>
        </w:tc>
        <w:tc>
          <w:tcPr>
            <w:tcW w:w="2040" w:type="dxa"/>
            <w:tcBorders>
              <w:top w:val="single" w:sz="4" w:space="0" w:color="70AD47"/>
              <w:bottom w:val="single" w:sz="4" w:space="0" w:color="70AD47"/>
            </w:tcBorders>
          </w:tcPr>
          <w:p w14:paraId="1E4A72C4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Broj izdanih (prodanih) kino ulaznica pokazuje koliko je osoba prisustvovalo kino projekcijama</w:t>
            </w:r>
          </w:p>
        </w:tc>
        <w:tc>
          <w:tcPr>
            <w:tcW w:w="1200" w:type="dxa"/>
            <w:tcBorders>
              <w:top w:val="single" w:sz="4" w:space="0" w:color="70AD47"/>
              <w:bottom w:val="single" w:sz="4" w:space="0" w:color="70AD47"/>
            </w:tcBorders>
          </w:tcPr>
          <w:p w14:paraId="292180CD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Broj izdanih ulaznica</w:t>
            </w:r>
          </w:p>
        </w:tc>
        <w:tc>
          <w:tcPr>
            <w:tcW w:w="1099" w:type="dxa"/>
            <w:tcBorders>
              <w:top w:val="single" w:sz="4" w:space="0" w:color="70AD47"/>
              <w:bottom w:val="single" w:sz="4" w:space="0" w:color="70AD47"/>
            </w:tcBorders>
            <w:vAlign w:val="center"/>
          </w:tcPr>
          <w:p w14:paraId="061D4634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AB5AA3">
              <w:rPr>
                <w:rFonts w:ascii="Times New Roman" w:hAnsi="Times New Roman" w:cs="Times New Roman"/>
                <w:strike/>
              </w:rPr>
              <w:t>6 630</w:t>
            </w:r>
          </w:p>
          <w:p w14:paraId="055709C6" w14:textId="1F425CD4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3099</w:t>
            </w:r>
          </w:p>
        </w:tc>
        <w:tc>
          <w:tcPr>
            <w:tcW w:w="1150" w:type="dxa"/>
            <w:tcBorders>
              <w:top w:val="single" w:sz="4" w:space="0" w:color="70AD47"/>
              <w:bottom w:val="single" w:sz="4" w:space="0" w:color="70AD47"/>
            </w:tcBorders>
            <w:vAlign w:val="center"/>
          </w:tcPr>
          <w:p w14:paraId="5E32A192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AB5AA3">
              <w:rPr>
                <w:rFonts w:ascii="Times New Roman" w:hAnsi="Times New Roman" w:cs="Times New Roman"/>
                <w:strike/>
              </w:rPr>
              <w:t>3346</w:t>
            </w:r>
          </w:p>
          <w:p w14:paraId="771EA779" w14:textId="6A01C122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3746</w:t>
            </w:r>
          </w:p>
        </w:tc>
        <w:tc>
          <w:tcPr>
            <w:tcW w:w="1302" w:type="dxa"/>
            <w:tcBorders>
              <w:top w:val="single" w:sz="4" w:space="0" w:color="70AD47"/>
              <w:bottom w:val="single" w:sz="4" w:space="0" w:color="70AD47"/>
            </w:tcBorders>
            <w:vAlign w:val="center"/>
          </w:tcPr>
          <w:p w14:paraId="6E0BD626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4921</w:t>
            </w:r>
          </w:p>
        </w:tc>
        <w:tc>
          <w:tcPr>
            <w:tcW w:w="1134" w:type="dxa"/>
            <w:tcBorders>
              <w:top w:val="single" w:sz="4" w:space="0" w:color="70AD47"/>
              <w:bottom w:val="single" w:sz="4" w:space="0" w:color="70AD47"/>
            </w:tcBorders>
            <w:vAlign w:val="center"/>
          </w:tcPr>
          <w:p w14:paraId="5723601F" w14:textId="77777777" w:rsidR="00AB5AA3" w:rsidRPr="00AB5AA3" w:rsidRDefault="00AB5AA3" w:rsidP="00EB147F">
            <w:pPr>
              <w:jc w:val="center"/>
              <w:rPr>
                <w:rFonts w:ascii="Times New Roman" w:hAnsi="Times New Roman" w:cs="Times New Roman"/>
              </w:rPr>
            </w:pPr>
            <w:r w:rsidRPr="00AB5AA3">
              <w:rPr>
                <w:rFonts w:ascii="Times New Roman" w:hAnsi="Times New Roman" w:cs="Times New Roman"/>
              </w:rPr>
              <w:t>5100</w:t>
            </w:r>
          </w:p>
        </w:tc>
      </w:tr>
    </w:tbl>
    <w:p w14:paraId="0A81BF21" w14:textId="77777777" w:rsidR="00AB5AA3" w:rsidRDefault="00AB5AA3" w:rsidP="00AB5A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A6F23" w14:textId="77777777" w:rsidR="00AB5AA3" w:rsidRDefault="00AB5AA3" w:rsidP="00AB5A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2381E8" w14:textId="77777777" w:rsidR="00AB5AA3" w:rsidRDefault="00AB5AA3" w:rsidP="00AB5AA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32932F" w14:textId="17F2A152" w:rsidR="00AB5AA3" w:rsidRPr="00AB5AA3" w:rsidRDefault="00AB5AA3" w:rsidP="00AB5AA3">
      <w:pPr>
        <w:jc w:val="right"/>
        <w:rPr>
          <w:rFonts w:ascii="Times New Roman" w:hAnsi="Times New Roman" w:cs="Times New Roman"/>
          <w:sz w:val="24"/>
          <w:szCs w:val="24"/>
        </w:rPr>
      </w:pPr>
      <w:r w:rsidRPr="00AB5AA3">
        <w:rPr>
          <w:rFonts w:ascii="Times New Roman" w:hAnsi="Times New Roman" w:cs="Times New Roman"/>
          <w:sz w:val="24"/>
          <w:szCs w:val="24"/>
        </w:rPr>
        <w:t>Ravnateljica Javne ustanove Garešnica</w:t>
      </w:r>
    </w:p>
    <w:p w14:paraId="274544F2" w14:textId="77777777" w:rsidR="00AB5AA3" w:rsidRPr="00AB5AA3" w:rsidRDefault="00AB5AA3" w:rsidP="00AB5AA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72CDB5" w14:textId="77777777" w:rsidR="00AB5AA3" w:rsidRPr="00AB5AA3" w:rsidRDefault="00AB5AA3" w:rsidP="00AB5AA3">
      <w:pPr>
        <w:jc w:val="right"/>
        <w:rPr>
          <w:rFonts w:ascii="Times New Roman" w:hAnsi="Times New Roman" w:cs="Times New Roman"/>
          <w:sz w:val="24"/>
          <w:szCs w:val="24"/>
        </w:rPr>
      </w:pPr>
      <w:r w:rsidRPr="00AB5AA3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A4A71C4" w14:textId="77777777" w:rsidR="00AB5AA3" w:rsidRPr="00AB5AA3" w:rsidRDefault="00AB5AA3" w:rsidP="00AB5AA3">
      <w:pPr>
        <w:jc w:val="right"/>
        <w:rPr>
          <w:rFonts w:ascii="Times New Roman" w:hAnsi="Times New Roman" w:cs="Times New Roman"/>
          <w:sz w:val="24"/>
          <w:szCs w:val="24"/>
        </w:rPr>
      </w:pPr>
      <w:r w:rsidRPr="00AB5AA3">
        <w:rPr>
          <w:rFonts w:ascii="Times New Roman" w:hAnsi="Times New Roman" w:cs="Times New Roman"/>
          <w:sz w:val="24"/>
          <w:szCs w:val="24"/>
        </w:rPr>
        <w:t>Margareta Miloš</w:t>
      </w:r>
    </w:p>
    <w:p w14:paraId="14FB6451" w14:textId="77777777" w:rsidR="00AB5AA3" w:rsidRPr="00AB5AA3" w:rsidRDefault="00AB5AA3" w:rsidP="00AB5A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443180" w14:textId="77777777" w:rsidR="00AB5AA3" w:rsidRPr="00AB5AA3" w:rsidRDefault="00AB5AA3" w:rsidP="00AB5AA3">
      <w:pPr>
        <w:jc w:val="both"/>
        <w:rPr>
          <w:rFonts w:ascii="Times New Roman" w:hAnsi="Times New Roman" w:cs="Times New Roman"/>
          <w:sz w:val="24"/>
          <w:szCs w:val="24"/>
        </w:rPr>
      </w:pPr>
      <w:r w:rsidRPr="00AB5AA3">
        <w:rPr>
          <w:rFonts w:ascii="Times New Roman" w:hAnsi="Times New Roman" w:cs="Times New Roman"/>
          <w:sz w:val="24"/>
          <w:szCs w:val="24"/>
        </w:rPr>
        <w:t>Dostaviti:</w:t>
      </w:r>
    </w:p>
    <w:p w14:paraId="522BA635" w14:textId="77777777" w:rsidR="00AB5AA3" w:rsidRPr="00AB5AA3" w:rsidRDefault="00AB5AA3" w:rsidP="00AB5AA3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AA3">
        <w:rPr>
          <w:rFonts w:ascii="Times New Roman" w:hAnsi="Times New Roman" w:cs="Times New Roman"/>
          <w:sz w:val="24"/>
          <w:szCs w:val="24"/>
        </w:rPr>
        <w:t>Upravnom vijeću Javne ustanove Garešnica</w:t>
      </w:r>
    </w:p>
    <w:p w14:paraId="6F942D9F" w14:textId="77777777" w:rsidR="00AB5AA3" w:rsidRPr="00AB5AA3" w:rsidRDefault="00AB5AA3" w:rsidP="00AB5AA3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AA3">
        <w:rPr>
          <w:rFonts w:ascii="Times New Roman" w:hAnsi="Times New Roman" w:cs="Times New Roman"/>
          <w:sz w:val="24"/>
          <w:szCs w:val="24"/>
        </w:rPr>
        <w:t>Upravnom odjelu za društvene djelatnosti, imovinu i opće poslove</w:t>
      </w:r>
    </w:p>
    <w:p w14:paraId="22A71BF5" w14:textId="77777777" w:rsidR="00AB5AA3" w:rsidRPr="00AB5AA3" w:rsidRDefault="00AB5AA3" w:rsidP="00AB5AA3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AA3">
        <w:rPr>
          <w:rFonts w:ascii="Times New Roman" w:hAnsi="Times New Roman" w:cs="Times New Roman"/>
          <w:sz w:val="24"/>
          <w:szCs w:val="24"/>
        </w:rPr>
        <w:t xml:space="preserve">Upravnom odjelu za financije Grada Garešnice    </w:t>
      </w:r>
    </w:p>
    <w:p w14:paraId="7FE84EC1" w14:textId="77777777" w:rsidR="00AB5AA3" w:rsidRPr="00AB5AA3" w:rsidRDefault="00AB5AA3" w:rsidP="00AB5AA3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AA3">
        <w:rPr>
          <w:rFonts w:ascii="Times New Roman" w:hAnsi="Times New Roman" w:cs="Times New Roman"/>
          <w:sz w:val="24"/>
          <w:szCs w:val="24"/>
        </w:rPr>
        <w:t xml:space="preserve">Arhiva, ovdje  </w:t>
      </w:r>
    </w:p>
    <w:p w14:paraId="05DA94A8" w14:textId="77777777" w:rsidR="00AB5AA3" w:rsidRPr="00AB5AA3" w:rsidRDefault="00AB5AA3" w:rsidP="00AB5A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B5AA3" w:rsidRPr="00AB5AA3" w:rsidSect="00782370">
      <w:headerReference w:type="default" r:id="rId9"/>
      <w:footerReference w:type="default" r:id="rId10"/>
      <w:pgSz w:w="11906" w:h="16838"/>
      <w:pgMar w:top="737" w:right="737" w:bottom="737" w:left="737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2FB3A" w14:textId="77777777" w:rsidR="00924CBF" w:rsidRDefault="00924CBF" w:rsidP="005F7D32">
      <w:r>
        <w:separator/>
      </w:r>
    </w:p>
  </w:endnote>
  <w:endnote w:type="continuationSeparator" w:id="0">
    <w:p w14:paraId="4B47294C" w14:textId="77777777" w:rsidR="00924CBF" w:rsidRDefault="00924CBF" w:rsidP="005F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B291" w14:textId="0580F830" w:rsidR="00F429FC" w:rsidRPr="00FD59F1" w:rsidRDefault="00F429FC" w:rsidP="00F429FC">
    <w:pPr>
      <w:pStyle w:val="Podnoje"/>
      <w:jc w:val="center"/>
      <w:rPr>
        <w:color w:val="A6A6A6" w:themeColor="background1" w:themeShade="A6"/>
      </w:rPr>
    </w:pPr>
    <w:r w:rsidRPr="00FD59F1">
      <w:rPr>
        <w:color w:val="A6A6A6" w:themeColor="background1" w:themeShade="A6"/>
      </w:rPr>
      <w:t>Javna ustanova za upravljanje Centrom za posjetitelje Garešnica</w:t>
    </w:r>
  </w:p>
  <w:p w14:paraId="565F6705" w14:textId="7FA8743B" w:rsidR="00F429FC" w:rsidRPr="00FD59F1" w:rsidRDefault="005D4D4C" w:rsidP="00F429FC">
    <w:pPr>
      <w:pStyle w:val="Podnoje"/>
      <w:jc w:val="center"/>
      <w:rPr>
        <w:color w:val="A6A6A6" w:themeColor="background1" w:themeShade="A6"/>
      </w:rPr>
    </w:pPr>
    <w:r w:rsidRPr="00FD59F1">
      <w:rPr>
        <w:color w:val="A6A6A6" w:themeColor="background1" w:themeShade="A6"/>
      </w:rPr>
      <w:t>Kolodvorska ulica 2</w:t>
    </w:r>
    <w:r w:rsidR="00F429FC" w:rsidRPr="00FD59F1">
      <w:rPr>
        <w:color w:val="A6A6A6" w:themeColor="background1" w:themeShade="A6"/>
      </w:rPr>
      <w:t>, 43280 Garešnica</w:t>
    </w:r>
  </w:p>
  <w:p w14:paraId="0ACBC529" w14:textId="6DD464A1" w:rsidR="00F429FC" w:rsidRPr="00FD59F1" w:rsidRDefault="00F429FC" w:rsidP="00F429FC">
    <w:pPr>
      <w:pStyle w:val="Podnoje"/>
      <w:jc w:val="center"/>
      <w:rPr>
        <w:color w:val="A6A6A6" w:themeColor="background1" w:themeShade="A6"/>
      </w:rPr>
    </w:pPr>
    <w:r w:rsidRPr="00FD59F1">
      <w:rPr>
        <w:color w:val="A6A6A6" w:themeColor="background1" w:themeShade="A6"/>
      </w:rPr>
      <w:t xml:space="preserve">OIB: </w:t>
    </w:r>
    <w:r w:rsidR="005D4D4C" w:rsidRPr="00FD59F1">
      <w:rPr>
        <w:color w:val="A6A6A6" w:themeColor="background1" w:themeShade="A6"/>
      </w:rPr>
      <w:t>97626732662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D683" w14:textId="77777777" w:rsidR="00924CBF" w:rsidRDefault="00924CBF" w:rsidP="005F7D32">
      <w:r>
        <w:separator/>
      </w:r>
    </w:p>
  </w:footnote>
  <w:footnote w:type="continuationSeparator" w:id="0">
    <w:p w14:paraId="55A409C3" w14:textId="77777777" w:rsidR="00924CBF" w:rsidRDefault="00924CBF" w:rsidP="005F7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E5D1" w14:textId="6B1C597D" w:rsidR="005F7D32" w:rsidRPr="00FD59F1" w:rsidRDefault="00B514AD" w:rsidP="001E7395">
    <w:pPr>
      <w:pStyle w:val="Zaglavlje"/>
      <w:tabs>
        <w:tab w:val="clear" w:pos="4536"/>
        <w:tab w:val="clear" w:pos="9072"/>
        <w:tab w:val="left" w:pos="1408"/>
      </w:tabs>
      <w:rPr>
        <w:color w:val="A6A6A6" w:themeColor="background1" w:themeShade="A6"/>
        <w:sz w:val="28"/>
        <w:szCs w:val="28"/>
      </w:rPr>
    </w:pPr>
    <w:r w:rsidRPr="00FD59F1">
      <w:rPr>
        <w:noProof/>
        <w:color w:val="A6A6A6" w:themeColor="background1" w:themeShade="A6"/>
        <w:sz w:val="28"/>
        <w:szCs w:val="28"/>
      </w:rPr>
      <w:drawing>
        <wp:anchor distT="0" distB="0" distL="114300" distR="114300" simplePos="0" relativeHeight="251659264" behindDoc="1" locked="0" layoutInCell="1" allowOverlap="1" wp14:anchorId="09CB2675" wp14:editId="653007FF">
          <wp:simplePos x="0" y="0"/>
          <wp:positionH relativeFrom="margin">
            <wp:posOffset>2602230</wp:posOffset>
          </wp:positionH>
          <wp:positionV relativeFrom="paragraph">
            <wp:posOffset>6350</wp:posOffset>
          </wp:positionV>
          <wp:extent cx="930910" cy="204470"/>
          <wp:effectExtent l="0" t="0" r="2540" b="5080"/>
          <wp:wrapSquare wrapText="bothSides"/>
          <wp:docPr id="101618400" name="Slika 101618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910" cy="20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59F1">
      <w:rPr>
        <w:noProof/>
        <w:color w:val="A6A6A6" w:themeColor="background1" w:themeShade="A6"/>
      </w:rPr>
      <w:drawing>
        <wp:anchor distT="0" distB="0" distL="114300" distR="114300" simplePos="0" relativeHeight="251658240" behindDoc="1" locked="0" layoutInCell="1" allowOverlap="1" wp14:anchorId="3ED4A8B5" wp14:editId="1A99AACD">
          <wp:simplePos x="0" y="0"/>
          <wp:positionH relativeFrom="margin">
            <wp:posOffset>2029460</wp:posOffset>
          </wp:positionH>
          <wp:positionV relativeFrom="paragraph">
            <wp:posOffset>-213995</wp:posOffset>
          </wp:positionV>
          <wp:extent cx="394970" cy="558165"/>
          <wp:effectExtent l="0" t="0" r="5080" b="0"/>
          <wp:wrapTight wrapText="bothSides">
            <wp:wrapPolygon edited="0">
              <wp:start x="0" y="0"/>
              <wp:lineTo x="0" y="20642"/>
              <wp:lineTo x="20836" y="20642"/>
              <wp:lineTo x="20836" y="0"/>
              <wp:lineTo x="0" y="0"/>
            </wp:wrapPolygon>
          </wp:wrapTight>
          <wp:docPr id="424957985" name="Slika 424957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069A32" w14:textId="4178DB60" w:rsidR="005F7D32" w:rsidRPr="00FD59F1" w:rsidRDefault="005F7D32" w:rsidP="001E7395">
    <w:pPr>
      <w:pStyle w:val="Zaglavlje"/>
      <w:tabs>
        <w:tab w:val="clear" w:pos="4536"/>
        <w:tab w:val="clear" w:pos="9072"/>
        <w:tab w:val="left" w:pos="1408"/>
      </w:tabs>
      <w:rPr>
        <w:color w:val="A6A6A6" w:themeColor="background1" w:themeShade="A6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7DF"/>
    <w:multiLevelType w:val="hybridMultilevel"/>
    <w:tmpl w:val="B8182AB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540E3B"/>
    <w:multiLevelType w:val="hybridMultilevel"/>
    <w:tmpl w:val="468612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8753A"/>
    <w:multiLevelType w:val="hybridMultilevel"/>
    <w:tmpl w:val="13667152"/>
    <w:lvl w:ilvl="0" w:tplc="0322902E">
      <w:start w:val="1"/>
      <w:numFmt w:val="bullet"/>
      <w:lvlText w:val="-"/>
      <w:lvlJc w:val="left"/>
      <w:pPr>
        <w:ind w:left="2218" w:hanging="360"/>
      </w:pPr>
      <w:rPr>
        <w:rFonts w:ascii="Aptos" w:eastAsia="Aptos" w:hAnsi="Apto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96A5E32"/>
    <w:multiLevelType w:val="hybridMultilevel"/>
    <w:tmpl w:val="6AD4E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90811"/>
    <w:multiLevelType w:val="multilevel"/>
    <w:tmpl w:val="41A82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BF452D"/>
    <w:multiLevelType w:val="hybridMultilevel"/>
    <w:tmpl w:val="B9AA4ADC"/>
    <w:lvl w:ilvl="0" w:tplc="9AEE1F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E728F9"/>
    <w:multiLevelType w:val="hybridMultilevel"/>
    <w:tmpl w:val="54B41622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BEF5EEE"/>
    <w:multiLevelType w:val="hybridMultilevel"/>
    <w:tmpl w:val="4F54CA02"/>
    <w:lvl w:ilvl="0" w:tplc="5C8829D6">
      <w:numFmt w:val="bullet"/>
      <w:lvlText w:val="-"/>
      <w:lvlJc w:val="left"/>
      <w:pPr>
        <w:ind w:left="6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1FB64B6A"/>
    <w:multiLevelType w:val="hybridMultilevel"/>
    <w:tmpl w:val="9A6CA018"/>
    <w:lvl w:ilvl="0" w:tplc="0322902E">
      <w:start w:val="1"/>
      <w:numFmt w:val="bullet"/>
      <w:lvlText w:val="-"/>
      <w:lvlJc w:val="left"/>
      <w:pPr>
        <w:ind w:left="216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4691811"/>
    <w:multiLevelType w:val="hybridMultilevel"/>
    <w:tmpl w:val="0D887316"/>
    <w:lvl w:ilvl="0" w:tplc="041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24C5639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9E15154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AD15C9F"/>
    <w:multiLevelType w:val="hybridMultilevel"/>
    <w:tmpl w:val="A6687354"/>
    <w:lvl w:ilvl="0" w:tplc="99AE2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62824"/>
    <w:multiLevelType w:val="hybridMultilevel"/>
    <w:tmpl w:val="F816E60C"/>
    <w:lvl w:ilvl="0" w:tplc="041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5059254C"/>
    <w:multiLevelType w:val="hybridMultilevel"/>
    <w:tmpl w:val="13D67120"/>
    <w:lvl w:ilvl="0" w:tplc="65BAF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53247"/>
    <w:multiLevelType w:val="hybridMultilevel"/>
    <w:tmpl w:val="E34A4048"/>
    <w:lvl w:ilvl="0" w:tplc="EEE8D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302B7"/>
    <w:multiLevelType w:val="hybridMultilevel"/>
    <w:tmpl w:val="B95EEA3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76D0A3B"/>
    <w:multiLevelType w:val="multilevel"/>
    <w:tmpl w:val="7742BB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8" w15:restartNumberingAfterBreak="0">
    <w:nsid w:val="6CD857B5"/>
    <w:multiLevelType w:val="hybridMultilevel"/>
    <w:tmpl w:val="22CC2D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12E5B"/>
    <w:multiLevelType w:val="multilevel"/>
    <w:tmpl w:val="20024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3820E91"/>
    <w:multiLevelType w:val="hybridMultilevel"/>
    <w:tmpl w:val="015C721C"/>
    <w:lvl w:ilvl="0" w:tplc="5C8829D6">
      <w:numFmt w:val="bullet"/>
      <w:lvlText w:val="-"/>
      <w:lvlJc w:val="left"/>
      <w:pPr>
        <w:ind w:left="612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1" w15:restartNumberingAfterBreak="0">
    <w:nsid w:val="7D667702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734084888">
    <w:abstractNumId w:val="14"/>
  </w:num>
  <w:num w:numId="2" w16cid:durableId="1166065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3283847">
    <w:abstractNumId w:val="8"/>
  </w:num>
  <w:num w:numId="4" w16cid:durableId="1661275956">
    <w:abstractNumId w:val="4"/>
  </w:num>
  <w:num w:numId="5" w16cid:durableId="1656255758">
    <w:abstractNumId w:val="19"/>
  </w:num>
  <w:num w:numId="6" w16cid:durableId="1725981653">
    <w:abstractNumId w:val="7"/>
  </w:num>
  <w:num w:numId="7" w16cid:durableId="376591346">
    <w:abstractNumId w:val="20"/>
  </w:num>
  <w:num w:numId="8" w16cid:durableId="1953711070">
    <w:abstractNumId w:val="18"/>
  </w:num>
  <w:num w:numId="9" w16cid:durableId="1811703742">
    <w:abstractNumId w:val="9"/>
  </w:num>
  <w:num w:numId="10" w16cid:durableId="257254308">
    <w:abstractNumId w:val="16"/>
  </w:num>
  <w:num w:numId="11" w16cid:durableId="358359920">
    <w:abstractNumId w:val="13"/>
  </w:num>
  <w:num w:numId="12" w16cid:durableId="874273911">
    <w:abstractNumId w:val="2"/>
  </w:num>
  <w:num w:numId="13" w16cid:durableId="1986545643">
    <w:abstractNumId w:val="3"/>
  </w:num>
  <w:num w:numId="14" w16cid:durableId="333463321">
    <w:abstractNumId w:val="0"/>
  </w:num>
  <w:num w:numId="15" w16cid:durableId="294260569">
    <w:abstractNumId w:val="1"/>
  </w:num>
  <w:num w:numId="16" w16cid:durableId="742219479">
    <w:abstractNumId w:val="10"/>
  </w:num>
  <w:num w:numId="17" w16cid:durableId="1607271743">
    <w:abstractNumId w:val="15"/>
  </w:num>
  <w:num w:numId="18" w16cid:durableId="1989363071">
    <w:abstractNumId w:val="5"/>
  </w:num>
  <w:num w:numId="19" w16cid:durableId="779571602">
    <w:abstractNumId w:val="6"/>
  </w:num>
  <w:num w:numId="20" w16cid:durableId="384065025">
    <w:abstractNumId w:val="11"/>
  </w:num>
  <w:num w:numId="21" w16cid:durableId="390538915">
    <w:abstractNumId w:val="21"/>
  </w:num>
  <w:num w:numId="22" w16cid:durableId="11401482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C8"/>
    <w:rsid w:val="000117B8"/>
    <w:rsid w:val="00026C10"/>
    <w:rsid w:val="00041EAA"/>
    <w:rsid w:val="00062141"/>
    <w:rsid w:val="00063529"/>
    <w:rsid w:val="00084A45"/>
    <w:rsid w:val="000A04F9"/>
    <w:rsid w:val="000C6958"/>
    <w:rsid w:val="000D7859"/>
    <w:rsid w:val="000D7F02"/>
    <w:rsid w:val="000E0F5B"/>
    <w:rsid w:val="000F149B"/>
    <w:rsid w:val="001016FD"/>
    <w:rsid w:val="001019D0"/>
    <w:rsid w:val="0011282D"/>
    <w:rsid w:val="00112DE8"/>
    <w:rsid w:val="001322F1"/>
    <w:rsid w:val="001333A0"/>
    <w:rsid w:val="00133E57"/>
    <w:rsid w:val="001346C0"/>
    <w:rsid w:val="00143B93"/>
    <w:rsid w:val="00155BFA"/>
    <w:rsid w:val="001579EE"/>
    <w:rsid w:val="001637DF"/>
    <w:rsid w:val="0018094C"/>
    <w:rsid w:val="00195232"/>
    <w:rsid w:val="001A5044"/>
    <w:rsid w:val="001A7D70"/>
    <w:rsid w:val="001C58FE"/>
    <w:rsid w:val="001D5FF1"/>
    <w:rsid w:val="001E7395"/>
    <w:rsid w:val="001E7999"/>
    <w:rsid w:val="00201B73"/>
    <w:rsid w:val="002245E8"/>
    <w:rsid w:val="00226506"/>
    <w:rsid w:val="0024106E"/>
    <w:rsid w:val="00253E3F"/>
    <w:rsid w:val="002631BA"/>
    <w:rsid w:val="00266E40"/>
    <w:rsid w:val="00273D3D"/>
    <w:rsid w:val="00286B4F"/>
    <w:rsid w:val="00290C03"/>
    <w:rsid w:val="00293730"/>
    <w:rsid w:val="002A0B94"/>
    <w:rsid w:val="002E1C75"/>
    <w:rsid w:val="003224F0"/>
    <w:rsid w:val="00353811"/>
    <w:rsid w:val="00356E2D"/>
    <w:rsid w:val="00372025"/>
    <w:rsid w:val="00380B73"/>
    <w:rsid w:val="00385813"/>
    <w:rsid w:val="0038675C"/>
    <w:rsid w:val="00392926"/>
    <w:rsid w:val="003A257A"/>
    <w:rsid w:val="003A4258"/>
    <w:rsid w:val="003B105B"/>
    <w:rsid w:val="003C1689"/>
    <w:rsid w:val="003C2B04"/>
    <w:rsid w:val="003C4826"/>
    <w:rsid w:val="003C77B5"/>
    <w:rsid w:val="003D2CEB"/>
    <w:rsid w:val="003E04AF"/>
    <w:rsid w:val="003F249E"/>
    <w:rsid w:val="00404579"/>
    <w:rsid w:val="00426025"/>
    <w:rsid w:val="0042704E"/>
    <w:rsid w:val="00436F0D"/>
    <w:rsid w:val="004410C0"/>
    <w:rsid w:val="00441F41"/>
    <w:rsid w:val="004458CD"/>
    <w:rsid w:val="004535C3"/>
    <w:rsid w:val="00456FA9"/>
    <w:rsid w:val="0045727D"/>
    <w:rsid w:val="004620F1"/>
    <w:rsid w:val="004635F2"/>
    <w:rsid w:val="00472C84"/>
    <w:rsid w:val="00473457"/>
    <w:rsid w:val="00496DB5"/>
    <w:rsid w:val="00497122"/>
    <w:rsid w:val="004A3111"/>
    <w:rsid w:val="004A4A32"/>
    <w:rsid w:val="004B1A67"/>
    <w:rsid w:val="004C1D08"/>
    <w:rsid w:val="004C7232"/>
    <w:rsid w:val="004E2F9B"/>
    <w:rsid w:val="004E5D96"/>
    <w:rsid w:val="004F4757"/>
    <w:rsid w:val="0050457C"/>
    <w:rsid w:val="00504ED2"/>
    <w:rsid w:val="00505CF4"/>
    <w:rsid w:val="00513DA3"/>
    <w:rsid w:val="005146CB"/>
    <w:rsid w:val="005414F3"/>
    <w:rsid w:val="0054288A"/>
    <w:rsid w:val="00547E99"/>
    <w:rsid w:val="00553840"/>
    <w:rsid w:val="00570225"/>
    <w:rsid w:val="00572AE7"/>
    <w:rsid w:val="0058174E"/>
    <w:rsid w:val="00590BC8"/>
    <w:rsid w:val="00591CB5"/>
    <w:rsid w:val="005C158D"/>
    <w:rsid w:val="005D084F"/>
    <w:rsid w:val="005D4D4C"/>
    <w:rsid w:val="005E3648"/>
    <w:rsid w:val="005E42BE"/>
    <w:rsid w:val="005F6B44"/>
    <w:rsid w:val="005F7D32"/>
    <w:rsid w:val="00633021"/>
    <w:rsid w:val="00640A2E"/>
    <w:rsid w:val="0064511A"/>
    <w:rsid w:val="006476A3"/>
    <w:rsid w:val="0065630E"/>
    <w:rsid w:val="00661566"/>
    <w:rsid w:val="00661891"/>
    <w:rsid w:val="006637DC"/>
    <w:rsid w:val="00685A95"/>
    <w:rsid w:val="0069598A"/>
    <w:rsid w:val="006A3101"/>
    <w:rsid w:val="00705873"/>
    <w:rsid w:val="007060E8"/>
    <w:rsid w:val="00707203"/>
    <w:rsid w:val="0071361D"/>
    <w:rsid w:val="00713894"/>
    <w:rsid w:val="00725187"/>
    <w:rsid w:val="00725B03"/>
    <w:rsid w:val="00727302"/>
    <w:rsid w:val="007302BB"/>
    <w:rsid w:val="00734B1D"/>
    <w:rsid w:val="00742232"/>
    <w:rsid w:val="007629D9"/>
    <w:rsid w:val="00773CCB"/>
    <w:rsid w:val="00782370"/>
    <w:rsid w:val="007D4732"/>
    <w:rsid w:val="007E04DE"/>
    <w:rsid w:val="007F07F0"/>
    <w:rsid w:val="0081539F"/>
    <w:rsid w:val="00816593"/>
    <w:rsid w:val="008168AB"/>
    <w:rsid w:val="00835149"/>
    <w:rsid w:val="00861CFC"/>
    <w:rsid w:val="008707CC"/>
    <w:rsid w:val="00873531"/>
    <w:rsid w:val="00884DA3"/>
    <w:rsid w:val="008A4261"/>
    <w:rsid w:val="008C56D7"/>
    <w:rsid w:val="008D3BF4"/>
    <w:rsid w:val="008D7A63"/>
    <w:rsid w:val="008E32B1"/>
    <w:rsid w:val="008F1938"/>
    <w:rsid w:val="008F63C5"/>
    <w:rsid w:val="00904AA2"/>
    <w:rsid w:val="00905EEE"/>
    <w:rsid w:val="00912555"/>
    <w:rsid w:val="009177F1"/>
    <w:rsid w:val="00921C37"/>
    <w:rsid w:val="00923008"/>
    <w:rsid w:val="00923C9D"/>
    <w:rsid w:val="00924CBF"/>
    <w:rsid w:val="00930C1D"/>
    <w:rsid w:val="0095536A"/>
    <w:rsid w:val="00960A9D"/>
    <w:rsid w:val="00965F14"/>
    <w:rsid w:val="00970CA0"/>
    <w:rsid w:val="009730CE"/>
    <w:rsid w:val="009749B8"/>
    <w:rsid w:val="009B324C"/>
    <w:rsid w:val="009B3B79"/>
    <w:rsid w:val="009D25F5"/>
    <w:rsid w:val="009E2AD4"/>
    <w:rsid w:val="009E30C4"/>
    <w:rsid w:val="009F3E92"/>
    <w:rsid w:val="009F4344"/>
    <w:rsid w:val="009F7B41"/>
    <w:rsid w:val="00A0387C"/>
    <w:rsid w:val="00A11385"/>
    <w:rsid w:val="00A21355"/>
    <w:rsid w:val="00A21B1C"/>
    <w:rsid w:val="00A306C8"/>
    <w:rsid w:val="00A32BBE"/>
    <w:rsid w:val="00A93670"/>
    <w:rsid w:val="00AA3624"/>
    <w:rsid w:val="00AB5AA3"/>
    <w:rsid w:val="00AB74B4"/>
    <w:rsid w:val="00AE39A6"/>
    <w:rsid w:val="00B05C5A"/>
    <w:rsid w:val="00B11674"/>
    <w:rsid w:val="00B351CC"/>
    <w:rsid w:val="00B4403A"/>
    <w:rsid w:val="00B514AD"/>
    <w:rsid w:val="00B7477C"/>
    <w:rsid w:val="00B85CD7"/>
    <w:rsid w:val="00B91098"/>
    <w:rsid w:val="00B92CED"/>
    <w:rsid w:val="00BA005F"/>
    <w:rsid w:val="00BA5B38"/>
    <w:rsid w:val="00BA7FDC"/>
    <w:rsid w:val="00BB0E9E"/>
    <w:rsid w:val="00BB40BC"/>
    <w:rsid w:val="00BC311C"/>
    <w:rsid w:val="00BC60A4"/>
    <w:rsid w:val="00BC657E"/>
    <w:rsid w:val="00BD6FB2"/>
    <w:rsid w:val="00BE208A"/>
    <w:rsid w:val="00BF42F7"/>
    <w:rsid w:val="00C13B80"/>
    <w:rsid w:val="00C1772E"/>
    <w:rsid w:val="00C32C07"/>
    <w:rsid w:val="00C33775"/>
    <w:rsid w:val="00C358E5"/>
    <w:rsid w:val="00C42181"/>
    <w:rsid w:val="00C46149"/>
    <w:rsid w:val="00C71593"/>
    <w:rsid w:val="00C81F62"/>
    <w:rsid w:val="00C8646E"/>
    <w:rsid w:val="00C9356B"/>
    <w:rsid w:val="00C96BCE"/>
    <w:rsid w:val="00CA26D1"/>
    <w:rsid w:val="00CA5A4A"/>
    <w:rsid w:val="00CB17AB"/>
    <w:rsid w:val="00CB5DA9"/>
    <w:rsid w:val="00CD428C"/>
    <w:rsid w:val="00CE5169"/>
    <w:rsid w:val="00CE765C"/>
    <w:rsid w:val="00CF39BD"/>
    <w:rsid w:val="00D12540"/>
    <w:rsid w:val="00D20A4E"/>
    <w:rsid w:val="00D57522"/>
    <w:rsid w:val="00D66743"/>
    <w:rsid w:val="00D7275F"/>
    <w:rsid w:val="00D76410"/>
    <w:rsid w:val="00D927CE"/>
    <w:rsid w:val="00D93586"/>
    <w:rsid w:val="00DA0819"/>
    <w:rsid w:val="00DB65AE"/>
    <w:rsid w:val="00DC4829"/>
    <w:rsid w:val="00E00650"/>
    <w:rsid w:val="00E035DD"/>
    <w:rsid w:val="00E17527"/>
    <w:rsid w:val="00E269C2"/>
    <w:rsid w:val="00E321DB"/>
    <w:rsid w:val="00E3691A"/>
    <w:rsid w:val="00E54744"/>
    <w:rsid w:val="00E623A1"/>
    <w:rsid w:val="00E97483"/>
    <w:rsid w:val="00EA05AA"/>
    <w:rsid w:val="00EA1377"/>
    <w:rsid w:val="00EB2A17"/>
    <w:rsid w:val="00EB4183"/>
    <w:rsid w:val="00EB52CF"/>
    <w:rsid w:val="00EB676D"/>
    <w:rsid w:val="00EB6EAA"/>
    <w:rsid w:val="00EC0E69"/>
    <w:rsid w:val="00EC26B0"/>
    <w:rsid w:val="00EC51D8"/>
    <w:rsid w:val="00EC684F"/>
    <w:rsid w:val="00ED54AA"/>
    <w:rsid w:val="00EE1E50"/>
    <w:rsid w:val="00F02872"/>
    <w:rsid w:val="00F03168"/>
    <w:rsid w:val="00F165EC"/>
    <w:rsid w:val="00F429FC"/>
    <w:rsid w:val="00F44DFB"/>
    <w:rsid w:val="00F47DCE"/>
    <w:rsid w:val="00F55406"/>
    <w:rsid w:val="00F60B99"/>
    <w:rsid w:val="00F632C4"/>
    <w:rsid w:val="00F636BA"/>
    <w:rsid w:val="00F67491"/>
    <w:rsid w:val="00F76BDE"/>
    <w:rsid w:val="00F868AE"/>
    <w:rsid w:val="00FA0671"/>
    <w:rsid w:val="00FC7426"/>
    <w:rsid w:val="00FD2BC1"/>
    <w:rsid w:val="00FD59F1"/>
    <w:rsid w:val="00FE5B33"/>
    <w:rsid w:val="00FE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13AF0"/>
  <w15:chartTrackingRefBased/>
  <w15:docId w15:val="{B538CC85-DFA6-4943-99C6-6E79F880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E50"/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1B1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7D3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7D32"/>
  </w:style>
  <w:style w:type="paragraph" w:styleId="Podnoje">
    <w:name w:val="footer"/>
    <w:basedOn w:val="Normal"/>
    <w:link w:val="PodnojeChar"/>
    <w:uiPriority w:val="99"/>
    <w:unhideWhenUsed/>
    <w:rsid w:val="005F7D3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7D32"/>
  </w:style>
  <w:style w:type="paragraph" w:styleId="Odlomakpopisa">
    <w:name w:val="List Paragraph"/>
    <w:basedOn w:val="Normal"/>
    <w:uiPriority w:val="34"/>
    <w:qFormat/>
    <w:rsid w:val="00923008"/>
    <w:pPr>
      <w:ind w:left="720"/>
      <w:contextualSpacing/>
    </w:pPr>
  </w:style>
  <w:style w:type="paragraph" w:styleId="Bezproreda">
    <w:name w:val="No Spacing"/>
    <w:uiPriority w:val="1"/>
    <w:qFormat/>
    <w:rsid w:val="00496DB5"/>
    <w:rPr>
      <w:rFonts w:ascii="Calibri" w:eastAsia="Times New Roman" w:hAnsi="Calibri" w:cs="Times New Roman"/>
      <w:lang w:eastAsia="hr-HR"/>
    </w:rPr>
  </w:style>
  <w:style w:type="character" w:customStyle="1" w:styleId="fontstyle01">
    <w:name w:val="fontstyle01"/>
    <w:basedOn w:val="Zadanifontodlomka"/>
    <w:rsid w:val="00496DB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Reetkatablice">
    <w:name w:val="Table Grid"/>
    <w:basedOn w:val="Obinatablica"/>
    <w:uiPriority w:val="39"/>
    <w:rsid w:val="00F0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FA06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kst">
    <w:name w:val="tekst"/>
    <w:basedOn w:val="Normal"/>
    <w:rsid w:val="003C48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1B1C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styleId="Hiperveza">
    <w:name w:val="Hyperlink"/>
    <w:basedOn w:val="Zadanifontodlomka"/>
    <w:uiPriority w:val="99"/>
    <w:unhideWhenUsed/>
    <w:rsid w:val="00AB5AA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B5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ilovlj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8BF31-FD9A-4939-90A2-9516C5A2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3085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Obrovac</dc:creator>
  <cp:keywords/>
  <dc:description/>
  <cp:lastModifiedBy>Margareta Miloš</cp:lastModifiedBy>
  <cp:revision>2</cp:revision>
  <cp:lastPrinted>2025-10-30T12:47:00Z</cp:lastPrinted>
  <dcterms:created xsi:type="dcterms:W3CDTF">2025-12-29T13:33:00Z</dcterms:created>
  <dcterms:modified xsi:type="dcterms:W3CDTF">2025-12-29T13:33:00Z</dcterms:modified>
</cp:coreProperties>
</file>